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08ED" w14:textId="77777777" w:rsidR="00A60779" w:rsidRPr="00A60779" w:rsidRDefault="00A60779" w:rsidP="00A60779">
      <w:pPr>
        <w:pStyle w:val="NoSpacing"/>
        <w:numPr>
          <w:ilvl w:val="0"/>
          <w:numId w:val="6"/>
        </w:numPr>
        <w:rPr>
          <w:rFonts w:ascii="Arial" w:hAnsi="Arial" w:cs="Arial"/>
          <w:b/>
          <w:bCs/>
          <w:sz w:val="20"/>
          <w:szCs w:val="20"/>
        </w:rPr>
      </w:pPr>
      <w:r w:rsidRPr="00A60779">
        <w:rPr>
          <w:rFonts w:ascii="Arial" w:hAnsi="Arial" w:cs="Arial"/>
          <w:b/>
          <w:bCs/>
          <w:sz w:val="20"/>
          <w:szCs w:val="20"/>
        </w:rPr>
        <w:t>GENERALITÉS</w:t>
      </w:r>
    </w:p>
    <w:p w14:paraId="0DDB3F59" w14:textId="77777777" w:rsidR="00A60779" w:rsidRPr="00A60779" w:rsidRDefault="00A60779" w:rsidP="00A60779">
      <w:pPr>
        <w:pStyle w:val="NoSpacing"/>
        <w:rPr>
          <w:rFonts w:ascii="Arial" w:hAnsi="Arial" w:cs="Arial"/>
          <w:sz w:val="20"/>
          <w:szCs w:val="20"/>
        </w:rPr>
      </w:pPr>
    </w:p>
    <w:p w14:paraId="2F19E53E"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Section inclue</w:t>
      </w:r>
    </w:p>
    <w:p w14:paraId="0F7C3FF0" w14:textId="77777777" w:rsidR="00A60779" w:rsidRPr="00A60779" w:rsidRDefault="00A60779" w:rsidP="00A60779">
      <w:pPr>
        <w:pStyle w:val="NoSpacing"/>
        <w:rPr>
          <w:rFonts w:ascii="Arial" w:hAnsi="Arial" w:cs="Arial"/>
          <w:sz w:val="20"/>
          <w:szCs w:val="20"/>
        </w:rPr>
      </w:pPr>
    </w:p>
    <w:p w14:paraId="2CAD8772" w14:textId="77777777" w:rsidR="00A60779" w:rsidRPr="00A60779" w:rsidRDefault="00A60779" w:rsidP="00A60779">
      <w:pPr>
        <w:pStyle w:val="NoSpacing"/>
        <w:numPr>
          <w:ilvl w:val="0"/>
          <w:numId w:val="8"/>
        </w:numPr>
        <w:rPr>
          <w:rFonts w:ascii="Arial" w:hAnsi="Arial" w:cs="Arial"/>
          <w:sz w:val="20"/>
          <w:szCs w:val="20"/>
        </w:rPr>
      </w:pPr>
      <w:r w:rsidRPr="00A60779">
        <w:rPr>
          <w:rFonts w:ascii="Arial" w:hAnsi="Arial" w:cs="Arial"/>
          <w:sz w:val="20"/>
          <w:szCs w:val="20"/>
        </w:rPr>
        <w:t>Armoires-Vestiaires Métalliques</w:t>
      </w:r>
    </w:p>
    <w:p w14:paraId="1831EF2B" w14:textId="77777777" w:rsidR="00A60779" w:rsidRPr="00A60779" w:rsidRDefault="00A60779" w:rsidP="00A60779">
      <w:pPr>
        <w:pStyle w:val="NoSpacing"/>
        <w:ind w:left="1068"/>
        <w:rPr>
          <w:rFonts w:ascii="Arial" w:hAnsi="Arial" w:cs="Arial"/>
          <w:sz w:val="20"/>
          <w:szCs w:val="20"/>
        </w:rPr>
      </w:pPr>
    </w:p>
    <w:p w14:paraId="4EB0F46D" w14:textId="77777777" w:rsidR="00A60779" w:rsidRPr="00A60779" w:rsidRDefault="00A60779" w:rsidP="00A60779">
      <w:pPr>
        <w:pStyle w:val="NoSpacing"/>
        <w:numPr>
          <w:ilvl w:val="0"/>
          <w:numId w:val="8"/>
        </w:numPr>
        <w:rPr>
          <w:rFonts w:ascii="Arial" w:hAnsi="Arial" w:cs="Arial"/>
          <w:sz w:val="20"/>
          <w:szCs w:val="20"/>
        </w:rPr>
      </w:pPr>
      <w:r w:rsidRPr="00A60779">
        <w:rPr>
          <w:rFonts w:ascii="Arial" w:hAnsi="Arial" w:cs="Arial"/>
          <w:sz w:val="20"/>
          <w:szCs w:val="20"/>
        </w:rPr>
        <w:t>Bancs pour vestiaire</w:t>
      </w:r>
    </w:p>
    <w:p w14:paraId="759DCF17" w14:textId="77777777" w:rsidR="00A60779" w:rsidRPr="00A60779" w:rsidRDefault="00A60779" w:rsidP="00A60779">
      <w:pPr>
        <w:pStyle w:val="NoSpacing"/>
        <w:ind w:left="1068"/>
        <w:rPr>
          <w:rFonts w:ascii="Arial" w:hAnsi="Arial" w:cs="Arial"/>
          <w:sz w:val="20"/>
          <w:szCs w:val="20"/>
        </w:rPr>
      </w:pPr>
    </w:p>
    <w:p w14:paraId="421E88DC" w14:textId="77777777" w:rsidR="00A60779" w:rsidRPr="00A60779" w:rsidRDefault="00A60779" w:rsidP="00A60779">
      <w:pPr>
        <w:pStyle w:val="NoSpacing"/>
        <w:numPr>
          <w:ilvl w:val="0"/>
          <w:numId w:val="8"/>
        </w:numPr>
        <w:rPr>
          <w:rFonts w:ascii="Arial" w:hAnsi="Arial" w:cs="Arial"/>
          <w:sz w:val="20"/>
          <w:szCs w:val="20"/>
        </w:rPr>
      </w:pPr>
      <w:r w:rsidRPr="00A60779">
        <w:rPr>
          <w:rFonts w:ascii="Arial" w:hAnsi="Arial" w:cs="Arial"/>
          <w:sz w:val="20"/>
          <w:szCs w:val="20"/>
        </w:rPr>
        <w:t>Option : Casier pour personne à mobilité réduite sur demande</w:t>
      </w:r>
    </w:p>
    <w:p w14:paraId="28754228" w14:textId="77777777" w:rsidR="00A60779" w:rsidRPr="00A60779" w:rsidRDefault="00A60779" w:rsidP="00A60779">
      <w:pPr>
        <w:pStyle w:val="NoSpacing"/>
        <w:rPr>
          <w:rFonts w:ascii="Arial" w:hAnsi="Arial" w:cs="Arial"/>
          <w:sz w:val="20"/>
          <w:szCs w:val="20"/>
        </w:rPr>
      </w:pPr>
    </w:p>
    <w:p w14:paraId="3577B107" w14:textId="77777777" w:rsidR="00A60779" w:rsidRPr="00A60779" w:rsidRDefault="00A60779" w:rsidP="00A60779">
      <w:pPr>
        <w:pStyle w:val="NoSpacing"/>
        <w:numPr>
          <w:ilvl w:val="1"/>
          <w:numId w:val="6"/>
        </w:numPr>
        <w:rPr>
          <w:rFonts w:ascii="Arial" w:hAnsi="Arial" w:cs="Arial"/>
          <w:b/>
          <w:bCs/>
          <w:sz w:val="20"/>
          <w:szCs w:val="20"/>
        </w:rPr>
      </w:pPr>
      <w:bookmarkStart w:id="0" w:name="_Hlk36640377"/>
      <w:r w:rsidRPr="00A60779">
        <w:rPr>
          <w:rFonts w:ascii="Arial" w:hAnsi="Arial" w:cs="Arial"/>
          <w:b/>
          <w:bCs/>
          <w:sz w:val="20"/>
          <w:szCs w:val="20"/>
        </w:rPr>
        <w:t xml:space="preserve">Conditions </w:t>
      </w:r>
      <w:bookmarkEnd w:id="0"/>
    </w:p>
    <w:p w14:paraId="4BCF31BC" w14:textId="77777777" w:rsidR="00A60779" w:rsidRPr="00A60779" w:rsidRDefault="00A60779" w:rsidP="00A60779">
      <w:pPr>
        <w:pStyle w:val="NoSpacing"/>
        <w:rPr>
          <w:rFonts w:ascii="Arial" w:hAnsi="Arial" w:cs="Arial"/>
          <w:sz w:val="20"/>
          <w:szCs w:val="20"/>
        </w:rPr>
      </w:pPr>
    </w:p>
    <w:p w14:paraId="66B3CB1E" w14:textId="77777777" w:rsidR="00A60779" w:rsidRPr="00A60779" w:rsidRDefault="00A60779" w:rsidP="00A60779">
      <w:pPr>
        <w:pStyle w:val="NoSpacing"/>
        <w:numPr>
          <w:ilvl w:val="0"/>
          <w:numId w:val="9"/>
        </w:numPr>
        <w:ind w:left="1068"/>
        <w:rPr>
          <w:rFonts w:ascii="Arial" w:hAnsi="Arial" w:cs="Arial"/>
          <w:sz w:val="20"/>
          <w:szCs w:val="20"/>
        </w:rPr>
      </w:pPr>
      <w:r w:rsidRPr="00A60779">
        <w:rPr>
          <w:rFonts w:ascii="Arial" w:hAnsi="Arial" w:cs="Arial"/>
          <w:sz w:val="20"/>
          <w:szCs w:val="20"/>
        </w:rPr>
        <w:t>Toutes les conditions générales, les conditions particulières, les instructions générales, complémentaires et les addendas font partie intégrante de la présente section</w:t>
      </w:r>
    </w:p>
    <w:p w14:paraId="1A84253A" w14:textId="77777777" w:rsidR="00A60779" w:rsidRPr="00A60779" w:rsidRDefault="00A60779" w:rsidP="00A60779">
      <w:pPr>
        <w:pStyle w:val="NoSpacing"/>
        <w:ind w:left="1416"/>
        <w:rPr>
          <w:rFonts w:ascii="Arial" w:hAnsi="Arial" w:cs="Arial"/>
          <w:sz w:val="20"/>
          <w:szCs w:val="20"/>
        </w:rPr>
      </w:pPr>
    </w:p>
    <w:p w14:paraId="5A94E80D" w14:textId="77777777" w:rsidR="00A60779" w:rsidRPr="00A60779" w:rsidRDefault="00A60779" w:rsidP="00A60779">
      <w:pPr>
        <w:pStyle w:val="NoSpacing"/>
        <w:numPr>
          <w:ilvl w:val="0"/>
          <w:numId w:val="9"/>
        </w:numPr>
        <w:ind w:left="1068"/>
        <w:rPr>
          <w:rFonts w:ascii="Arial" w:hAnsi="Arial" w:cs="Arial"/>
          <w:sz w:val="20"/>
          <w:szCs w:val="20"/>
        </w:rPr>
      </w:pPr>
      <w:r w:rsidRPr="00A60779">
        <w:rPr>
          <w:rFonts w:ascii="Arial" w:hAnsi="Arial" w:cs="Arial"/>
          <w:sz w:val="20"/>
          <w:szCs w:val="20"/>
        </w:rPr>
        <w:t>La présente section et les dessins relatifs doivent être lus et examinés conjointement avec les sections et dessins décrivant des ouvrages complémentaires, préalables ou connexes aux travaux décrits</w:t>
      </w:r>
    </w:p>
    <w:p w14:paraId="1D972D97" w14:textId="77777777" w:rsidR="00A60779" w:rsidRPr="00A60779" w:rsidRDefault="00A60779" w:rsidP="00A60779">
      <w:pPr>
        <w:pStyle w:val="NoSpacing"/>
        <w:rPr>
          <w:rFonts w:ascii="Arial" w:hAnsi="Arial" w:cs="Arial"/>
          <w:sz w:val="20"/>
          <w:szCs w:val="20"/>
        </w:rPr>
      </w:pPr>
    </w:p>
    <w:p w14:paraId="4BBCBECA"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 xml:space="preserve">Portée des travaux </w:t>
      </w:r>
    </w:p>
    <w:p w14:paraId="22F0296B" w14:textId="77777777" w:rsidR="00A60779" w:rsidRPr="00A60779" w:rsidRDefault="00A60779" w:rsidP="00A60779">
      <w:pPr>
        <w:pStyle w:val="NoSpacing"/>
        <w:rPr>
          <w:rFonts w:ascii="Arial" w:hAnsi="Arial" w:cs="Arial"/>
          <w:sz w:val="20"/>
          <w:szCs w:val="20"/>
        </w:rPr>
      </w:pPr>
    </w:p>
    <w:p w14:paraId="7271C622" w14:textId="77777777" w:rsidR="00A60779" w:rsidRPr="00A60779" w:rsidRDefault="00A60779" w:rsidP="00A60779">
      <w:pPr>
        <w:pStyle w:val="NoSpacing"/>
        <w:numPr>
          <w:ilvl w:val="0"/>
          <w:numId w:val="10"/>
        </w:numPr>
        <w:rPr>
          <w:rFonts w:ascii="Arial" w:hAnsi="Arial" w:cs="Arial"/>
          <w:sz w:val="20"/>
          <w:szCs w:val="20"/>
        </w:rPr>
      </w:pPr>
      <w:bookmarkStart w:id="1" w:name="_Hlk41381707"/>
      <w:r w:rsidRPr="00A60779">
        <w:rPr>
          <w:rFonts w:ascii="Arial" w:hAnsi="Arial" w:cs="Arial"/>
          <w:sz w:val="20"/>
          <w:szCs w:val="20"/>
        </w:rPr>
        <w:t>L'entrepreneur/sous-traitant doit fournir tous les matériaux, équipements, main-d’œuvre et services requis pour l'exécution complète des travaux d'armoires-vestiaires métalliques de manière que les ouvrages remplissent parfaitement les fins auxquelles ils sont destinés</w:t>
      </w:r>
    </w:p>
    <w:p w14:paraId="11CB0582" w14:textId="77777777" w:rsidR="00A60779" w:rsidRPr="00A60779" w:rsidRDefault="00A60779" w:rsidP="00A60779">
      <w:pPr>
        <w:pStyle w:val="NoSpacing"/>
        <w:ind w:left="1417"/>
        <w:rPr>
          <w:rFonts w:ascii="Arial" w:hAnsi="Arial" w:cs="Arial"/>
          <w:sz w:val="20"/>
          <w:szCs w:val="20"/>
        </w:rPr>
      </w:pPr>
    </w:p>
    <w:p w14:paraId="349F0925" w14:textId="77777777" w:rsidR="00A60779" w:rsidRPr="00A60779" w:rsidRDefault="00A60779" w:rsidP="00A60779">
      <w:pPr>
        <w:pStyle w:val="NoSpacing"/>
        <w:numPr>
          <w:ilvl w:val="0"/>
          <w:numId w:val="10"/>
        </w:numPr>
        <w:rPr>
          <w:rFonts w:ascii="Arial" w:hAnsi="Arial" w:cs="Arial"/>
          <w:sz w:val="20"/>
          <w:szCs w:val="20"/>
        </w:rPr>
      </w:pPr>
      <w:bookmarkStart w:id="2" w:name="_Hlk39841440"/>
      <w:r w:rsidRPr="00A60779">
        <w:rPr>
          <w:rFonts w:ascii="Arial" w:hAnsi="Arial" w:cs="Arial"/>
          <w:sz w:val="20"/>
          <w:szCs w:val="20"/>
        </w:rPr>
        <w:t>Les travaux de la présente section comprennent, sans s'y limiter, la fourniture et l'installation des éléments suivants :</w:t>
      </w:r>
    </w:p>
    <w:p w14:paraId="542E9DC4" w14:textId="77777777" w:rsidR="00A60779" w:rsidRPr="00A60779" w:rsidRDefault="00A60779" w:rsidP="00A60779">
      <w:pPr>
        <w:pStyle w:val="NoSpacing"/>
        <w:numPr>
          <w:ilvl w:val="1"/>
          <w:numId w:val="10"/>
        </w:numPr>
        <w:rPr>
          <w:rFonts w:ascii="Arial" w:hAnsi="Arial" w:cs="Arial"/>
          <w:sz w:val="20"/>
          <w:szCs w:val="20"/>
        </w:rPr>
      </w:pPr>
      <w:r w:rsidRPr="00A60779">
        <w:rPr>
          <w:rFonts w:ascii="Arial" w:hAnsi="Arial" w:cs="Arial"/>
          <w:sz w:val="20"/>
          <w:szCs w:val="20"/>
        </w:rPr>
        <w:t>Les armoires-vestiaires métalliques</w:t>
      </w:r>
    </w:p>
    <w:p w14:paraId="1B67536E" w14:textId="77777777" w:rsidR="00A60779" w:rsidRPr="00A60779" w:rsidRDefault="00A60779" w:rsidP="00A60779">
      <w:pPr>
        <w:pStyle w:val="NoSpacing"/>
        <w:numPr>
          <w:ilvl w:val="1"/>
          <w:numId w:val="10"/>
        </w:numPr>
        <w:rPr>
          <w:rFonts w:ascii="Arial" w:hAnsi="Arial" w:cs="Arial"/>
          <w:sz w:val="20"/>
          <w:szCs w:val="20"/>
        </w:rPr>
      </w:pPr>
      <w:r w:rsidRPr="00A60779">
        <w:rPr>
          <w:rFonts w:ascii="Arial" w:hAnsi="Arial" w:cs="Arial"/>
          <w:sz w:val="20"/>
          <w:szCs w:val="20"/>
        </w:rPr>
        <w:t>Tous autres adhésifs, ancrages, pièces de fixation, moulures, et autres accessoires nécessaires pour compléter les travaux de la présente section</w:t>
      </w:r>
    </w:p>
    <w:p w14:paraId="65F853AA" w14:textId="77777777" w:rsidR="00A60779" w:rsidRPr="00A60779" w:rsidRDefault="00A60779" w:rsidP="00A60779">
      <w:pPr>
        <w:pStyle w:val="NoSpacing"/>
        <w:ind w:left="1068"/>
        <w:rPr>
          <w:rFonts w:ascii="Arial" w:hAnsi="Arial" w:cs="Arial"/>
          <w:sz w:val="20"/>
          <w:szCs w:val="20"/>
        </w:rPr>
      </w:pPr>
      <w:bookmarkStart w:id="3" w:name="_Hlk39841318"/>
    </w:p>
    <w:p w14:paraId="7B03CCDA" w14:textId="047011FF" w:rsidR="00A60779" w:rsidRPr="00A60779" w:rsidRDefault="00A60779" w:rsidP="00A60779">
      <w:pPr>
        <w:pStyle w:val="NoSpacing"/>
        <w:numPr>
          <w:ilvl w:val="0"/>
          <w:numId w:val="10"/>
        </w:numPr>
        <w:rPr>
          <w:rFonts w:ascii="Arial" w:hAnsi="Arial" w:cs="Arial"/>
          <w:sz w:val="20"/>
          <w:szCs w:val="20"/>
        </w:rPr>
      </w:pPr>
      <w:bookmarkStart w:id="4" w:name="_Hlk39841400"/>
      <w:r w:rsidRPr="00A60779">
        <w:rPr>
          <w:rFonts w:ascii="Arial" w:hAnsi="Arial" w:cs="Arial"/>
          <w:sz w:val="20"/>
          <w:szCs w:val="20"/>
        </w:rPr>
        <w:t>Dans le but d’optimiser la production et l’installation, Lincora se réserve le droit de produire les casiers en multiple d’une, deux ou trois colonnes</w:t>
      </w:r>
      <w:bookmarkEnd w:id="3"/>
      <w:bookmarkEnd w:id="1"/>
      <w:bookmarkEnd w:id="2"/>
      <w:bookmarkEnd w:id="4"/>
    </w:p>
    <w:p w14:paraId="5BD6D449" w14:textId="77777777" w:rsidR="00A60779" w:rsidRPr="00A60779" w:rsidRDefault="00A60779" w:rsidP="00A60779">
      <w:pPr>
        <w:pStyle w:val="NoSpacing"/>
        <w:rPr>
          <w:rFonts w:ascii="Arial" w:hAnsi="Arial" w:cs="Arial"/>
          <w:sz w:val="20"/>
          <w:szCs w:val="20"/>
        </w:rPr>
      </w:pPr>
    </w:p>
    <w:p w14:paraId="5B9AE67C"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Travaux connexes</w:t>
      </w:r>
    </w:p>
    <w:p w14:paraId="60890773" w14:textId="77777777" w:rsidR="00A60779" w:rsidRPr="00A60779" w:rsidRDefault="00A60779" w:rsidP="00A60779">
      <w:pPr>
        <w:pStyle w:val="NoSpacing"/>
        <w:rPr>
          <w:rFonts w:ascii="Arial" w:hAnsi="Arial" w:cs="Arial"/>
          <w:sz w:val="20"/>
          <w:szCs w:val="20"/>
        </w:rPr>
      </w:pPr>
    </w:p>
    <w:p w14:paraId="03EFAFE8" w14:textId="77777777" w:rsidR="00A60779" w:rsidRPr="00A60779" w:rsidRDefault="00A60779" w:rsidP="00A60779">
      <w:pPr>
        <w:pStyle w:val="NoSpacing"/>
        <w:numPr>
          <w:ilvl w:val="0"/>
          <w:numId w:val="11"/>
        </w:numPr>
        <w:rPr>
          <w:rFonts w:ascii="Arial" w:hAnsi="Arial" w:cs="Arial"/>
          <w:sz w:val="20"/>
          <w:szCs w:val="20"/>
        </w:rPr>
      </w:pPr>
      <w:r w:rsidRPr="00A60779">
        <w:rPr>
          <w:rFonts w:ascii="Arial" w:hAnsi="Arial" w:cs="Arial"/>
          <w:sz w:val="20"/>
          <w:szCs w:val="20"/>
        </w:rPr>
        <w:t>Sections ou divisions pour coordination :</w:t>
      </w:r>
    </w:p>
    <w:p w14:paraId="1D3C04B1" w14:textId="77777777" w:rsidR="00A60779" w:rsidRPr="00A60779" w:rsidRDefault="00A60779" w:rsidP="00A60779">
      <w:pPr>
        <w:pStyle w:val="NoSpacing"/>
        <w:numPr>
          <w:ilvl w:val="0"/>
          <w:numId w:val="12"/>
        </w:numPr>
        <w:rPr>
          <w:rFonts w:ascii="Arial" w:hAnsi="Arial" w:cs="Arial"/>
          <w:sz w:val="20"/>
          <w:szCs w:val="20"/>
        </w:rPr>
      </w:pPr>
      <w:bookmarkStart w:id="5" w:name="_Hlk38265872"/>
      <w:r w:rsidRPr="00A60779">
        <w:rPr>
          <w:rFonts w:ascii="Arial" w:hAnsi="Arial" w:cs="Arial"/>
          <w:sz w:val="20"/>
          <w:szCs w:val="20"/>
        </w:rPr>
        <w:t xml:space="preserve">Section XX </w:t>
      </w:r>
      <w:proofErr w:type="spellStart"/>
      <w:r w:rsidRPr="00A60779">
        <w:rPr>
          <w:rFonts w:ascii="Arial" w:hAnsi="Arial" w:cs="Arial"/>
          <w:sz w:val="20"/>
          <w:szCs w:val="20"/>
        </w:rPr>
        <w:t>XX</w:t>
      </w:r>
      <w:proofErr w:type="spellEnd"/>
      <w:r w:rsidRPr="00A60779">
        <w:rPr>
          <w:rFonts w:ascii="Arial" w:hAnsi="Arial" w:cs="Arial"/>
          <w:sz w:val="20"/>
          <w:szCs w:val="20"/>
        </w:rPr>
        <w:t xml:space="preserve"> </w:t>
      </w:r>
      <w:proofErr w:type="spellStart"/>
      <w:r w:rsidRPr="00A60779">
        <w:rPr>
          <w:rFonts w:ascii="Arial" w:hAnsi="Arial" w:cs="Arial"/>
          <w:sz w:val="20"/>
          <w:szCs w:val="20"/>
        </w:rPr>
        <w:t>XX</w:t>
      </w:r>
      <w:proofErr w:type="spellEnd"/>
      <w:r w:rsidRPr="00A60779">
        <w:rPr>
          <w:rFonts w:ascii="Arial" w:hAnsi="Arial" w:cs="Arial"/>
          <w:sz w:val="20"/>
          <w:szCs w:val="20"/>
        </w:rPr>
        <w:t xml:space="preserve"> – (Note: Ajouter ici toutes les sections relatives au projet)</w:t>
      </w:r>
    </w:p>
    <w:bookmarkEnd w:id="5"/>
    <w:p w14:paraId="228CB0A0" w14:textId="77777777" w:rsidR="00A60779" w:rsidRPr="00A60779" w:rsidRDefault="00A60779" w:rsidP="00A60779">
      <w:pPr>
        <w:pStyle w:val="NoSpacing"/>
        <w:rPr>
          <w:rFonts w:ascii="Arial" w:hAnsi="Arial" w:cs="Arial"/>
          <w:sz w:val="20"/>
          <w:szCs w:val="20"/>
        </w:rPr>
      </w:pPr>
    </w:p>
    <w:p w14:paraId="0A60B80E"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Références</w:t>
      </w:r>
    </w:p>
    <w:p w14:paraId="3B81A0F7" w14:textId="77777777" w:rsidR="00A60779" w:rsidRPr="00A60779" w:rsidRDefault="00A60779" w:rsidP="00A60779">
      <w:pPr>
        <w:pStyle w:val="NoSpacing"/>
        <w:rPr>
          <w:rFonts w:ascii="Arial" w:hAnsi="Arial" w:cs="Arial"/>
          <w:sz w:val="20"/>
          <w:szCs w:val="20"/>
        </w:rPr>
      </w:pPr>
    </w:p>
    <w:p w14:paraId="77090030" w14:textId="77777777" w:rsidR="00A60779" w:rsidRPr="00A60779" w:rsidRDefault="00A60779" w:rsidP="00A60779">
      <w:pPr>
        <w:pStyle w:val="NoSpacing"/>
        <w:numPr>
          <w:ilvl w:val="0"/>
          <w:numId w:val="13"/>
        </w:numPr>
        <w:rPr>
          <w:rFonts w:ascii="Arial" w:hAnsi="Arial" w:cs="Arial"/>
          <w:sz w:val="20"/>
          <w:szCs w:val="20"/>
        </w:rPr>
      </w:pPr>
      <w:r w:rsidRPr="00A60779">
        <w:rPr>
          <w:rFonts w:ascii="Arial" w:hAnsi="Arial" w:cs="Arial"/>
          <w:sz w:val="20"/>
          <w:szCs w:val="20"/>
        </w:rPr>
        <w:t>Les travaux régis par la présente section doivent être conformes aux sections applicables, de la version ou de la révision la plus récente, des normes, codes et règlements indiqués ci-dessous, ou cités dans la présente section</w:t>
      </w:r>
    </w:p>
    <w:p w14:paraId="2F593730" w14:textId="77777777" w:rsidR="00A60779" w:rsidRPr="00A60779" w:rsidRDefault="00A60779" w:rsidP="00A60779">
      <w:pPr>
        <w:pStyle w:val="NoSpacing"/>
        <w:ind w:left="1068"/>
        <w:rPr>
          <w:rFonts w:ascii="Arial" w:hAnsi="Arial" w:cs="Arial"/>
          <w:sz w:val="20"/>
          <w:szCs w:val="20"/>
        </w:rPr>
      </w:pPr>
    </w:p>
    <w:p w14:paraId="0CA6E8C2" w14:textId="77777777" w:rsidR="00A60779" w:rsidRPr="00A60779" w:rsidRDefault="00A60779" w:rsidP="00A60779">
      <w:pPr>
        <w:pStyle w:val="NoSpacing"/>
        <w:numPr>
          <w:ilvl w:val="0"/>
          <w:numId w:val="13"/>
        </w:numPr>
        <w:rPr>
          <w:rFonts w:ascii="Arial" w:hAnsi="Arial" w:cs="Arial"/>
          <w:sz w:val="20"/>
          <w:szCs w:val="20"/>
        </w:rPr>
      </w:pPr>
      <w:r w:rsidRPr="00A60779">
        <w:rPr>
          <w:rFonts w:ascii="Arial" w:hAnsi="Arial" w:cs="Arial"/>
          <w:sz w:val="20"/>
          <w:szCs w:val="20"/>
        </w:rPr>
        <w:t>Office des normes générales du Canada (CGSB)</w:t>
      </w:r>
    </w:p>
    <w:p w14:paraId="7A3C166A" w14:textId="77777777" w:rsidR="00A60779" w:rsidRPr="00A60779" w:rsidRDefault="00A60779" w:rsidP="00A60779">
      <w:pPr>
        <w:pStyle w:val="NoSpacing"/>
        <w:ind w:left="1068"/>
        <w:rPr>
          <w:rFonts w:ascii="Arial" w:hAnsi="Arial" w:cs="Arial"/>
          <w:sz w:val="20"/>
          <w:szCs w:val="20"/>
        </w:rPr>
      </w:pPr>
    </w:p>
    <w:p w14:paraId="6E34ECB2" w14:textId="77777777" w:rsidR="00A60779" w:rsidRPr="00A60779" w:rsidRDefault="00A60779" w:rsidP="00A60779">
      <w:pPr>
        <w:pStyle w:val="NoSpacing"/>
        <w:numPr>
          <w:ilvl w:val="0"/>
          <w:numId w:val="13"/>
        </w:numPr>
        <w:rPr>
          <w:rFonts w:ascii="Arial" w:hAnsi="Arial" w:cs="Arial"/>
          <w:sz w:val="20"/>
          <w:szCs w:val="20"/>
        </w:rPr>
      </w:pPr>
      <w:r w:rsidRPr="00A60779">
        <w:rPr>
          <w:rFonts w:ascii="Arial" w:hAnsi="Arial" w:cs="Arial"/>
          <w:sz w:val="20"/>
          <w:szCs w:val="20"/>
        </w:rPr>
        <w:t xml:space="preserve">ASTM 366 </w:t>
      </w:r>
      <w:bookmarkStart w:id="6" w:name="_Hlk38265934"/>
      <w:r w:rsidRPr="00A60779">
        <w:rPr>
          <w:rFonts w:ascii="Arial" w:hAnsi="Arial" w:cs="Arial"/>
          <w:sz w:val="20"/>
          <w:szCs w:val="20"/>
        </w:rPr>
        <w:t>Spécifications standards pour les feuilles de métal</w:t>
      </w:r>
      <w:bookmarkStart w:id="7" w:name="_Hlk36642152"/>
      <w:bookmarkEnd w:id="6"/>
    </w:p>
    <w:p w14:paraId="7F69632B" w14:textId="77777777" w:rsidR="00A60779" w:rsidRPr="00A60779" w:rsidRDefault="00A60779" w:rsidP="00A60779">
      <w:pPr>
        <w:pStyle w:val="NoSpacing"/>
        <w:ind w:left="1068"/>
        <w:rPr>
          <w:rFonts w:ascii="Arial" w:hAnsi="Arial" w:cs="Arial"/>
          <w:sz w:val="20"/>
          <w:szCs w:val="20"/>
        </w:rPr>
      </w:pPr>
    </w:p>
    <w:p w14:paraId="08C13970" w14:textId="159EAA67" w:rsidR="00A60779" w:rsidRPr="00A60779" w:rsidRDefault="00A60779" w:rsidP="00A60779">
      <w:pPr>
        <w:pStyle w:val="NoSpacing"/>
        <w:numPr>
          <w:ilvl w:val="0"/>
          <w:numId w:val="13"/>
        </w:numPr>
        <w:rPr>
          <w:rFonts w:ascii="Arial" w:hAnsi="Arial" w:cs="Arial"/>
          <w:sz w:val="20"/>
          <w:szCs w:val="20"/>
        </w:rPr>
      </w:pPr>
      <w:r w:rsidRPr="00A60779">
        <w:rPr>
          <w:rFonts w:ascii="Arial" w:hAnsi="Arial" w:cs="Arial"/>
          <w:sz w:val="20"/>
          <w:szCs w:val="20"/>
        </w:rPr>
        <w:t>ASTM A653 CS Type B A40 pour résistance à la corrosion</w:t>
      </w:r>
    </w:p>
    <w:p w14:paraId="77C53249" w14:textId="77777777" w:rsidR="00A60779" w:rsidRPr="00A60779" w:rsidRDefault="00A60779" w:rsidP="00A60779">
      <w:pPr>
        <w:pStyle w:val="NoSpacing"/>
        <w:ind w:left="1068"/>
        <w:rPr>
          <w:rFonts w:ascii="Arial" w:hAnsi="Arial" w:cs="Arial"/>
          <w:sz w:val="20"/>
          <w:szCs w:val="20"/>
        </w:rPr>
      </w:pPr>
    </w:p>
    <w:p w14:paraId="632707FD"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À soumettre</w:t>
      </w:r>
    </w:p>
    <w:bookmarkEnd w:id="7"/>
    <w:p w14:paraId="6B6A5D48" w14:textId="77777777" w:rsidR="00A60779" w:rsidRPr="00A60779" w:rsidRDefault="00A60779" w:rsidP="00A60779">
      <w:pPr>
        <w:pStyle w:val="NoSpacing"/>
        <w:rPr>
          <w:rFonts w:ascii="Arial" w:hAnsi="Arial" w:cs="Arial"/>
          <w:sz w:val="20"/>
          <w:szCs w:val="20"/>
        </w:rPr>
      </w:pPr>
    </w:p>
    <w:p w14:paraId="6A899455" w14:textId="77777777" w:rsidR="00A60779" w:rsidRPr="00A60779" w:rsidRDefault="00A60779" w:rsidP="00A60779">
      <w:pPr>
        <w:pStyle w:val="NoSpacing"/>
        <w:numPr>
          <w:ilvl w:val="0"/>
          <w:numId w:val="14"/>
        </w:numPr>
        <w:rPr>
          <w:rFonts w:ascii="Arial" w:hAnsi="Arial" w:cs="Arial"/>
          <w:sz w:val="20"/>
          <w:szCs w:val="20"/>
        </w:rPr>
      </w:pPr>
      <w:r w:rsidRPr="00A60779">
        <w:rPr>
          <w:rFonts w:ascii="Arial" w:hAnsi="Arial" w:cs="Arial"/>
          <w:sz w:val="20"/>
          <w:szCs w:val="20"/>
        </w:rPr>
        <w:t>Soumettre les documents et les échantillons requis conformément aux exigences des conditions générales et conditions particulières</w:t>
      </w:r>
    </w:p>
    <w:p w14:paraId="3B0C606A" w14:textId="77777777" w:rsidR="00A60779" w:rsidRPr="00A60779" w:rsidRDefault="00A60779" w:rsidP="00A60779">
      <w:pPr>
        <w:pStyle w:val="NoSpacing"/>
        <w:ind w:left="1440"/>
        <w:rPr>
          <w:rFonts w:ascii="Arial" w:hAnsi="Arial" w:cs="Arial"/>
          <w:sz w:val="20"/>
          <w:szCs w:val="20"/>
        </w:rPr>
      </w:pPr>
    </w:p>
    <w:p w14:paraId="64DB8CAF" w14:textId="77777777" w:rsidR="00A60779" w:rsidRPr="00A60779" w:rsidRDefault="00A60779" w:rsidP="00A60779">
      <w:pPr>
        <w:pStyle w:val="NoSpacing"/>
        <w:numPr>
          <w:ilvl w:val="0"/>
          <w:numId w:val="14"/>
        </w:numPr>
        <w:rPr>
          <w:rFonts w:ascii="Arial" w:hAnsi="Arial" w:cs="Arial"/>
          <w:sz w:val="20"/>
          <w:szCs w:val="20"/>
        </w:rPr>
      </w:pPr>
      <w:r w:rsidRPr="00A60779">
        <w:rPr>
          <w:rFonts w:ascii="Arial" w:hAnsi="Arial" w:cs="Arial"/>
          <w:sz w:val="20"/>
          <w:szCs w:val="20"/>
        </w:rPr>
        <w:lastRenderedPageBreak/>
        <w:t>Fiches techniques :</w:t>
      </w:r>
    </w:p>
    <w:p w14:paraId="55B10F08" w14:textId="77777777" w:rsidR="00A60779" w:rsidRPr="00A60779" w:rsidRDefault="00A60779" w:rsidP="00A60779">
      <w:pPr>
        <w:pStyle w:val="NoSpacing"/>
        <w:numPr>
          <w:ilvl w:val="1"/>
          <w:numId w:val="14"/>
        </w:numPr>
        <w:rPr>
          <w:rFonts w:ascii="Arial" w:hAnsi="Arial" w:cs="Arial"/>
          <w:sz w:val="20"/>
          <w:szCs w:val="20"/>
        </w:rPr>
      </w:pPr>
      <w:r w:rsidRPr="00A60779">
        <w:rPr>
          <w:rFonts w:ascii="Arial" w:hAnsi="Arial" w:cs="Arial"/>
          <w:sz w:val="20"/>
          <w:szCs w:val="20"/>
        </w:rPr>
        <w:t>Soumettre les fiches techniques requises ainsi que la documentation du fabricant concernant les armoires-vestiaires métalliques. Les fiches techniques doivent indiquer les caractéristiques des produits, les critères de performance, les dimensions, les contraintes et la finition</w:t>
      </w:r>
    </w:p>
    <w:p w14:paraId="049A909C" w14:textId="77777777" w:rsidR="00A60779" w:rsidRPr="00A60779" w:rsidRDefault="00A60779" w:rsidP="00A60779">
      <w:pPr>
        <w:pStyle w:val="NoSpacing"/>
        <w:ind w:left="1872"/>
        <w:rPr>
          <w:rFonts w:ascii="Arial" w:hAnsi="Arial" w:cs="Arial"/>
          <w:sz w:val="20"/>
          <w:szCs w:val="20"/>
        </w:rPr>
      </w:pPr>
    </w:p>
    <w:p w14:paraId="38AA56F6" w14:textId="77777777" w:rsidR="00A60779" w:rsidRPr="00A60779" w:rsidRDefault="00A60779" w:rsidP="00A60779">
      <w:pPr>
        <w:pStyle w:val="NoSpacing"/>
        <w:numPr>
          <w:ilvl w:val="0"/>
          <w:numId w:val="14"/>
        </w:numPr>
        <w:rPr>
          <w:rFonts w:ascii="Arial" w:hAnsi="Arial" w:cs="Arial"/>
          <w:sz w:val="20"/>
          <w:szCs w:val="20"/>
        </w:rPr>
      </w:pPr>
      <w:r w:rsidRPr="00A60779">
        <w:rPr>
          <w:rFonts w:ascii="Arial" w:hAnsi="Arial" w:cs="Arial"/>
          <w:sz w:val="20"/>
          <w:szCs w:val="20"/>
        </w:rPr>
        <w:t>Dessins d'atelier :</w:t>
      </w:r>
    </w:p>
    <w:p w14:paraId="79D6EE3C" w14:textId="77777777" w:rsidR="00A60779" w:rsidRPr="00A60779" w:rsidRDefault="00A60779" w:rsidP="00A60779">
      <w:pPr>
        <w:pStyle w:val="NoSpacing"/>
        <w:numPr>
          <w:ilvl w:val="1"/>
          <w:numId w:val="14"/>
        </w:numPr>
        <w:rPr>
          <w:rFonts w:ascii="Arial" w:hAnsi="Arial" w:cs="Arial"/>
          <w:sz w:val="20"/>
          <w:szCs w:val="20"/>
        </w:rPr>
      </w:pPr>
      <w:r w:rsidRPr="00A60779">
        <w:rPr>
          <w:rFonts w:ascii="Arial" w:hAnsi="Arial" w:cs="Arial"/>
          <w:sz w:val="20"/>
          <w:szCs w:val="20"/>
        </w:rPr>
        <w:t>Les dessins d'atelier doivent indiquer le type et la catégorie d'armoires-vestiaires, l'épaisseur du métal, les méthodes de fabrication et d'assemblage, les détails des blocs d'armoires-vestiaires, des dessus, des tringles porte-cintres, des crochets porte manteaux, des tablettes, des bases, des garnitures, des panneaux de remplissage, des plaques de numérotation, des panneaux latéraux/de fond, des portes, des poignées, le mode de verrouillage, le mode de ventilation, la finition</w:t>
      </w:r>
    </w:p>
    <w:p w14:paraId="457E6FF4" w14:textId="77777777" w:rsidR="00A60779" w:rsidRPr="00A60779" w:rsidRDefault="00A60779" w:rsidP="00A60779">
      <w:pPr>
        <w:pStyle w:val="NoSpacing"/>
        <w:ind w:left="1872"/>
        <w:rPr>
          <w:rFonts w:ascii="Arial" w:hAnsi="Arial" w:cs="Arial"/>
          <w:sz w:val="20"/>
          <w:szCs w:val="20"/>
        </w:rPr>
      </w:pPr>
    </w:p>
    <w:p w14:paraId="1E99BCBC" w14:textId="77777777" w:rsidR="00A60779" w:rsidRPr="00A60779" w:rsidRDefault="00A60779" w:rsidP="00A60779">
      <w:pPr>
        <w:pStyle w:val="NoSpacing"/>
        <w:numPr>
          <w:ilvl w:val="0"/>
          <w:numId w:val="14"/>
        </w:numPr>
        <w:rPr>
          <w:rFonts w:ascii="Arial" w:hAnsi="Arial" w:cs="Arial"/>
          <w:sz w:val="20"/>
          <w:szCs w:val="20"/>
        </w:rPr>
      </w:pPr>
      <w:r w:rsidRPr="00A60779">
        <w:rPr>
          <w:rFonts w:ascii="Arial" w:hAnsi="Arial" w:cs="Arial"/>
          <w:sz w:val="20"/>
          <w:szCs w:val="20"/>
        </w:rPr>
        <w:t>Option : Devis séismique, telles que prescrit par le code de la construction de la région, pour la zone séismique applicable à l'emplacement du projet, établie par l'expert en la matière</w:t>
      </w:r>
    </w:p>
    <w:p w14:paraId="0AEA2AA7" w14:textId="77777777" w:rsidR="00A60779" w:rsidRPr="00A60779" w:rsidRDefault="00A60779" w:rsidP="00A60779">
      <w:pPr>
        <w:pStyle w:val="NoSpacing"/>
        <w:ind w:left="1440"/>
        <w:rPr>
          <w:rFonts w:ascii="Arial" w:hAnsi="Arial" w:cs="Arial"/>
          <w:sz w:val="20"/>
          <w:szCs w:val="20"/>
        </w:rPr>
      </w:pPr>
    </w:p>
    <w:p w14:paraId="5472FE8A" w14:textId="77777777" w:rsidR="00A60779" w:rsidRPr="00A60779" w:rsidRDefault="00A60779" w:rsidP="00A60779">
      <w:pPr>
        <w:pStyle w:val="NoSpacing"/>
        <w:numPr>
          <w:ilvl w:val="0"/>
          <w:numId w:val="14"/>
        </w:numPr>
        <w:rPr>
          <w:rFonts w:ascii="Arial" w:hAnsi="Arial" w:cs="Arial"/>
          <w:sz w:val="20"/>
          <w:szCs w:val="20"/>
        </w:rPr>
      </w:pPr>
      <w:r w:rsidRPr="00A60779">
        <w:rPr>
          <w:rFonts w:ascii="Arial" w:hAnsi="Arial" w:cs="Arial"/>
          <w:sz w:val="20"/>
          <w:szCs w:val="20"/>
        </w:rPr>
        <w:t>Échantillons : Soumettre deux (2) échantillons de 50 mm x 50 mm de la couleur pour approbation</w:t>
      </w:r>
    </w:p>
    <w:p w14:paraId="5A9BE4F9" w14:textId="77777777" w:rsidR="00A60779" w:rsidRPr="00A60779" w:rsidRDefault="00A60779" w:rsidP="00A60779">
      <w:pPr>
        <w:pStyle w:val="NoSpacing"/>
        <w:rPr>
          <w:rFonts w:ascii="Arial" w:hAnsi="Arial" w:cs="Arial"/>
          <w:sz w:val="20"/>
          <w:szCs w:val="20"/>
        </w:rPr>
      </w:pPr>
    </w:p>
    <w:p w14:paraId="29AC136D"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Assurance Qualité</w:t>
      </w:r>
    </w:p>
    <w:p w14:paraId="497216D0" w14:textId="77777777" w:rsidR="00A60779" w:rsidRPr="00A60779" w:rsidRDefault="00A60779" w:rsidP="00A60779">
      <w:pPr>
        <w:pStyle w:val="NoSpacing"/>
        <w:rPr>
          <w:rFonts w:ascii="Arial" w:hAnsi="Arial" w:cs="Arial"/>
          <w:sz w:val="20"/>
          <w:szCs w:val="20"/>
        </w:rPr>
      </w:pPr>
    </w:p>
    <w:p w14:paraId="38E1F7B7" w14:textId="77777777" w:rsidR="00A60779" w:rsidRPr="00A60779" w:rsidRDefault="00A60779" w:rsidP="00A60779">
      <w:pPr>
        <w:pStyle w:val="NoSpacing"/>
        <w:numPr>
          <w:ilvl w:val="0"/>
          <w:numId w:val="7"/>
        </w:numPr>
        <w:rPr>
          <w:rFonts w:ascii="Arial" w:hAnsi="Arial" w:cs="Arial"/>
          <w:sz w:val="20"/>
          <w:szCs w:val="20"/>
        </w:rPr>
      </w:pPr>
      <w:r w:rsidRPr="00A60779">
        <w:rPr>
          <w:rFonts w:ascii="Arial" w:hAnsi="Arial" w:cs="Arial"/>
          <w:sz w:val="20"/>
          <w:szCs w:val="20"/>
        </w:rPr>
        <w:t>Manufacturier : Entreprise spécialisée dans la fabrication des produits décrits dans la présente section et possédant dix (10) années d'expérience documentée</w:t>
      </w:r>
    </w:p>
    <w:p w14:paraId="4FE8EC44" w14:textId="77777777" w:rsidR="00A60779" w:rsidRPr="00A60779" w:rsidRDefault="00A60779" w:rsidP="00A60779">
      <w:pPr>
        <w:pStyle w:val="NoSpacing"/>
        <w:ind w:left="1152"/>
        <w:rPr>
          <w:rFonts w:ascii="Arial" w:hAnsi="Arial" w:cs="Arial"/>
          <w:sz w:val="20"/>
          <w:szCs w:val="20"/>
        </w:rPr>
      </w:pPr>
    </w:p>
    <w:p w14:paraId="35BCBCCD" w14:textId="77777777" w:rsidR="00A60779" w:rsidRPr="00A60779" w:rsidRDefault="00A60779" w:rsidP="00A60779">
      <w:pPr>
        <w:pStyle w:val="NoSpacing"/>
        <w:numPr>
          <w:ilvl w:val="0"/>
          <w:numId w:val="7"/>
        </w:numPr>
        <w:rPr>
          <w:rFonts w:ascii="Arial" w:hAnsi="Arial" w:cs="Arial"/>
          <w:sz w:val="20"/>
          <w:szCs w:val="20"/>
        </w:rPr>
      </w:pPr>
      <w:r w:rsidRPr="00A60779">
        <w:rPr>
          <w:rFonts w:ascii="Arial" w:hAnsi="Arial" w:cs="Arial"/>
          <w:sz w:val="20"/>
          <w:szCs w:val="20"/>
        </w:rPr>
        <w:t>Manufacturier : Entreprise avec certification ISO 9001</w:t>
      </w:r>
    </w:p>
    <w:p w14:paraId="24A3E4FB" w14:textId="77777777" w:rsidR="00A60779" w:rsidRPr="00A60779" w:rsidRDefault="00A60779" w:rsidP="00A60779">
      <w:pPr>
        <w:pStyle w:val="NoSpacing"/>
        <w:ind w:left="1152"/>
        <w:rPr>
          <w:rFonts w:ascii="Arial" w:hAnsi="Arial" w:cs="Arial"/>
          <w:sz w:val="20"/>
          <w:szCs w:val="20"/>
        </w:rPr>
      </w:pPr>
    </w:p>
    <w:p w14:paraId="3E94493A" w14:textId="77777777" w:rsidR="00A60779" w:rsidRPr="00A60779" w:rsidRDefault="00A60779" w:rsidP="00A60779">
      <w:pPr>
        <w:pStyle w:val="NoSpacing"/>
        <w:numPr>
          <w:ilvl w:val="0"/>
          <w:numId w:val="7"/>
        </w:numPr>
        <w:rPr>
          <w:rFonts w:ascii="Arial" w:hAnsi="Arial" w:cs="Arial"/>
          <w:sz w:val="20"/>
          <w:szCs w:val="20"/>
        </w:rPr>
      </w:pPr>
      <w:r w:rsidRPr="00A60779">
        <w:rPr>
          <w:rFonts w:ascii="Arial" w:hAnsi="Arial" w:cs="Arial"/>
          <w:sz w:val="20"/>
          <w:szCs w:val="20"/>
        </w:rPr>
        <w:t>Manufacturier : Doit posséder une licence de la RBQ</w:t>
      </w:r>
    </w:p>
    <w:p w14:paraId="59C9F9F4" w14:textId="77777777" w:rsidR="00A60779" w:rsidRPr="00A60779" w:rsidRDefault="00A60779" w:rsidP="00A60779">
      <w:pPr>
        <w:pStyle w:val="NoSpacing"/>
        <w:ind w:left="1152"/>
        <w:rPr>
          <w:rFonts w:ascii="Arial" w:hAnsi="Arial" w:cs="Arial"/>
          <w:sz w:val="20"/>
          <w:szCs w:val="20"/>
        </w:rPr>
      </w:pPr>
    </w:p>
    <w:p w14:paraId="3486F536" w14:textId="77777777" w:rsidR="00A60779" w:rsidRPr="00A60779" w:rsidRDefault="00A60779" w:rsidP="00A60779">
      <w:pPr>
        <w:pStyle w:val="NoSpacing"/>
        <w:numPr>
          <w:ilvl w:val="0"/>
          <w:numId w:val="7"/>
        </w:numPr>
        <w:rPr>
          <w:rFonts w:ascii="Arial" w:hAnsi="Arial" w:cs="Arial"/>
          <w:sz w:val="20"/>
          <w:szCs w:val="20"/>
        </w:rPr>
      </w:pPr>
      <w:r w:rsidRPr="00A60779">
        <w:rPr>
          <w:rFonts w:ascii="Arial" w:hAnsi="Arial" w:cs="Arial"/>
          <w:sz w:val="20"/>
          <w:szCs w:val="20"/>
        </w:rPr>
        <w:t>Installateur : Formé et certifié par le manufacturier</w:t>
      </w:r>
    </w:p>
    <w:p w14:paraId="3879DDDA" w14:textId="77777777" w:rsidR="00A60779" w:rsidRPr="00A60779" w:rsidRDefault="00A60779" w:rsidP="00A60779">
      <w:pPr>
        <w:pStyle w:val="NoSpacing"/>
        <w:ind w:left="1152"/>
        <w:rPr>
          <w:rFonts w:ascii="Arial" w:hAnsi="Arial" w:cs="Arial"/>
          <w:sz w:val="20"/>
          <w:szCs w:val="20"/>
        </w:rPr>
      </w:pPr>
    </w:p>
    <w:p w14:paraId="3640C7BE" w14:textId="77777777" w:rsidR="00A60779" w:rsidRPr="00A60779" w:rsidRDefault="00A60779" w:rsidP="00A60779">
      <w:pPr>
        <w:pStyle w:val="NoSpacing"/>
        <w:numPr>
          <w:ilvl w:val="0"/>
          <w:numId w:val="7"/>
        </w:numPr>
        <w:rPr>
          <w:rFonts w:ascii="Arial" w:hAnsi="Arial" w:cs="Arial"/>
          <w:sz w:val="20"/>
          <w:szCs w:val="20"/>
        </w:rPr>
      </w:pPr>
      <w:r w:rsidRPr="00A60779">
        <w:rPr>
          <w:rFonts w:ascii="Arial" w:hAnsi="Arial" w:cs="Arial"/>
          <w:sz w:val="20"/>
          <w:szCs w:val="20"/>
        </w:rPr>
        <w:t>Instructions du manufacturier :</w:t>
      </w:r>
    </w:p>
    <w:p w14:paraId="6E3B8BCD" w14:textId="77777777" w:rsidR="00A60779" w:rsidRPr="00A60779" w:rsidRDefault="00A60779" w:rsidP="00A60779">
      <w:pPr>
        <w:pStyle w:val="NoSpacing"/>
        <w:numPr>
          <w:ilvl w:val="1"/>
          <w:numId w:val="7"/>
        </w:numPr>
        <w:rPr>
          <w:rFonts w:ascii="Arial" w:hAnsi="Arial" w:cs="Arial"/>
          <w:sz w:val="20"/>
          <w:szCs w:val="20"/>
        </w:rPr>
      </w:pPr>
      <w:r w:rsidRPr="00A60779">
        <w:rPr>
          <w:rFonts w:ascii="Arial" w:hAnsi="Arial" w:cs="Arial"/>
          <w:sz w:val="20"/>
          <w:szCs w:val="20"/>
        </w:rPr>
        <w:t>Soumettre les instructions d'installation fournies par le manufacturier</w:t>
      </w:r>
    </w:p>
    <w:p w14:paraId="7D6F381F" w14:textId="77777777" w:rsidR="00A60779" w:rsidRPr="00A60779" w:rsidRDefault="00A60779" w:rsidP="00A60779">
      <w:pPr>
        <w:pStyle w:val="NoSpacing"/>
        <w:rPr>
          <w:rFonts w:ascii="Arial" w:hAnsi="Arial" w:cs="Arial"/>
          <w:sz w:val="20"/>
          <w:szCs w:val="20"/>
        </w:rPr>
      </w:pPr>
    </w:p>
    <w:p w14:paraId="2EC8F8D2" w14:textId="77777777" w:rsidR="00A60779" w:rsidRPr="00A60779" w:rsidRDefault="00A60779" w:rsidP="00A60779">
      <w:pPr>
        <w:pStyle w:val="NoSpacing"/>
        <w:numPr>
          <w:ilvl w:val="1"/>
          <w:numId w:val="6"/>
        </w:numPr>
        <w:rPr>
          <w:rFonts w:ascii="Arial" w:hAnsi="Arial" w:cs="Arial"/>
          <w:b/>
          <w:bCs/>
          <w:sz w:val="20"/>
          <w:szCs w:val="20"/>
        </w:rPr>
      </w:pPr>
      <w:bookmarkStart w:id="8" w:name="_Hlk36711101"/>
      <w:r w:rsidRPr="00A60779">
        <w:rPr>
          <w:rFonts w:ascii="Arial" w:hAnsi="Arial" w:cs="Arial"/>
          <w:b/>
          <w:bCs/>
          <w:sz w:val="20"/>
          <w:szCs w:val="20"/>
        </w:rPr>
        <w:t>Garantie</w:t>
      </w:r>
    </w:p>
    <w:p w14:paraId="6EFE57FE" w14:textId="77777777" w:rsidR="00A60779" w:rsidRPr="00A60779" w:rsidRDefault="00A60779" w:rsidP="00A60779">
      <w:pPr>
        <w:pStyle w:val="NoSpacing"/>
        <w:ind w:left="1354"/>
        <w:rPr>
          <w:rFonts w:ascii="Arial" w:hAnsi="Arial" w:cs="Arial"/>
          <w:sz w:val="20"/>
          <w:szCs w:val="20"/>
        </w:rPr>
      </w:pPr>
    </w:p>
    <w:p w14:paraId="2E82A4F5"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Les casiers sont garantis contre toute défectuosité dans la qualité des matériaux et de la main d’œuvre pour une période de 5 ans à compter de la date d’acceptation finale des travaux</w:t>
      </w:r>
    </w:p>
    <w:p w14:paraId="64FF243E" w14:textId="77777777" w:rsidR="00A60779" w:rsidRPr="00A60779" w:rsidRDefault="00A60779" w:rsidP="00A60779">
      <w:pPr>
        <w:pStyle w:val="NoSpacing"/>
        <w:rPr>
          <w:rFonts w:ascii="Arial" w:hAnsi="Arial" w:cs="Arial"/>
          <w:sz w:val="20"/>
          <w:szCs w:val="20"/>
        </w:rPr>
      </w:pPr>
    </w:p>
    <w:bookmarkEnd w:id="8"/>
    <w:p w14:paraId="2B1E452D"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Transport</w:t>
      </w:r>
    </w:p>
    <w:p w14:paraId="4350A358" w14:textId="77777777" w:rsidR="00A60779" w:rsidRPr="00A60779" w:rsidRDefault="00A60779" w:rsidP="00A60779">
      <w:pPr>
        <w:pStyle w:val="NoSpacing"/>
        <w:ind w:left="792"/>
        <w:rPr>
          <w:rFonts w:ascii="Arial" w:hAnsi="Arial" w:cs="Arial"/>
          <w:sz w:val="20"/>
          <w:szCs w:val="20"/>
        </w:rPr>
      </w:pPr>
    </w:p>
    <w:p w14:paraId="07973233"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Transporter le matériel conformément aux exigences et instructions écrites du fabricant</w:t>
      </w:r>
    </w:p>
    <w:p w14:paraId="4E6D9017" w14:textId="77777777" w:rsidR="00A60779" w:rsidRPr="00A60779" w:rsidRDefault="00A60779" w:rsidP="00A60779">
      <w:pPr>
        <w:pStyle w:val="NoSpacing"/>
        <w:ind w:left="1354"/>
        <w:rPr>
          <w:rFonts w:ascii="Arial" w:hAnsi="Arial" w:cs="Arial"/>
          <w:sz w:val="20"/>
          <w:szCs w:val="20"/>
        </w:rPr>
      </w:pPr>
    </w:p>
    <w:p w14:paraId="5C3D99B8"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Entreposage et manutention :</w:t>
      </w:r>
    </w:p>
    <w:p w14:paraId="423F201B"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Entreposer les armoires-vestiaires de manière qu'ils ne reposent pas sur le sol à l'intérieur, dans un endroit propre, sec et bien aéré, conformément aux recommandations du fabricant</w:t>
      </w:r>
    </w:p>
    <w:p w14:paraId="0ABF73BE" w14:textId="02FBF4DC" w:rsid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Entreposer les armoires-vestiaires de manière à les protéger contre les marques, les rayures et les éraflures</w:t>
      </w:r>
    </w:p>
    <w:p w14:paraId="16ED3B52" w14:textId="7777FA8B" w:rsidR="00A60779" w:rsidRDefault="00A60779" w:rsidP="00A60779">
      <w:pPr>
        <w:pStyle w:val="NoSpacing"/>
        <w:rPr>
          <w:rFonts w:ascii="Arial" w:hAnsi="Arial" w:cs="Arial"/>
          <w:sz w:val="20"/>
          <w:szCs w:val="20"/>
        </w:rPr>
      </w:pPr>
    </w:p>
    <w:p w14:paraId="50D3B083" w14:textId="642781E8" w:rsidR="00A60779" w:rsidRDefault="00A60779" w:rsidP="00A60779">
      <w:pPr>
        <w:pStyle w:val="NoSpacing"/>
        <w:rPr>
          <w:rFonts w:ascii="Arial" w:hAnsi="Arial" w:cs="Arial"/>
          <w:sz w:val="20"/>
          <w:szCs w:val="20"/>
        </w:rPr>
      </w:pPr>
    </w:p>
    <w:p w14:paraId="5AAF85D5" w14:textId="77777777" w:rsidR="00A60779" w:rsidRPr="00A60779" w:rsidRDefault="00A60779" w:rsidP="00A60779">
      <w:pPr>
        <w:pStyle w:val="NoSpacing"/>
        <w:rPr>
          <w:rFonts w:ascii="Arial" w:hAnsi="Arial" w:cs="Arial"/>
          <w:sz w:val="20"/>
          <w:szCs w:val="20"/>
        </w:rPr>
      </w:pPr>
    </w:p>
    <w:p w14:paraId="6DC801E2" w14:textId="77777777" w:rsidR="00A60779" w:rsidRPr="00A60779" w:rsidRDefault="00A60779" w:rsidP="00A60779">
      <w:pPr>
        <w:pStyle w:val="NoSpacing"/>
        <w:rPr>
          <w:rFonts w:ascii="Arial" w:hAnsi="Arial" w:cs="Arial"/>
          <w:sz w:val="20"/>
          <w:szCs w:val="20"/>
        </w:rPr>
      </w:pPr>
    </w:p>
    <w:p w14:paraId="2CFD2E58" w14:textId="77777777" w:rsidR="00A60779" w:rsidRPr="00A60779" w:rsidRDefault="00A60779" w:rsidP="00A60779">
      <w:pPr>
        <w:pStyle w:val="NoSpacing"/>
        <w:numPr>
          <w:ilvl w:val="0"/>
          <w:numId w:val="6"/>
        </w:numPr>
        <w:rPr>
          <w:rFonts w:ascii="Arial" w:hAnsi="Arial" w:cs="Arial"/>
          <w:b/>
          <w:bCs/>
          <w:sz w:val="20"/>
          <w:szCs w:val="20"/>
        </w:rPr>
      </w:pPr>
      <w:r w:rsidRPr="00A60779">
        <w:rPr>
          <w:rFonts w:ascii="Arial" w:hAnsi="Arial" w:cs="Arial"/>
          <w:b/>
          <w:bCs/>
          <w:sz w:val="20"/>
          <w:szCs w:val="20"/>
        </w:rPr>
        <w:lastRenderedPageBreak/>
        <w:t>PRODUITS</w:t>
      </w:r>
    </w:p>
    <w:p w14:paraId="07E7A789" w14:textId="77777777" w:rsidR="00A60779" w:rsidRPr="00A60779" w:rsidRDefault="00A60779" w:rsidP="00A60779">
      <w:pPr>
        <w:pStyle w:val="NoSpacing"/>
        <w:rPr>
          <w:rFonts w:ascii="Arial" w:hAnsi="Arial" w:cs="Arial"/>
          <w:sz w:val="20"/>
          <w:szCs w:val="20"/>
        </w:rPr>
      </w:pPr>
    </w:p>
    <w:p w14:paraId="5D12E3C5"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Manufacturiers</w:t>
      </w:r>
    </w:p>
    <w:p w14:paraId="38B8F4D4" w14:textId="77777777" w:rsidR="00A60779" w:rsidRPr="00A60779" w:rsidRDefault="00A60779" w:rsidP="00A60779">
      <w:pPr>
        <w:pStyle w:val="NoSpacing"/>
        <w:ind w:left="1354"/>
        <w:rPr>
          <w:rFonts w:ascii="Arial" w:hAnsi="Arial" w:cs="Arial"/>
          <w:sz w:val="20"/>
          <w:szCs w:val="20"/>
        </w:rPr>
      </w:pPr>
    </w:p>
    <w:p w14:paraId="2A9530F3"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Manufacturier accepté :</w:t>
      </w:r>
    </w:p>
    <w:p w14:paraId="38839C24"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 xml:space="preserve">Lincora, situé au 6265 Notre-Dame E. Montréal, QC, Canada H1N 2E9; Téléphone : 1-800-564-9001, Courriel : </w:t>
      </w:r>
      <w:hyperlink r:id="rId8" w:history="1">
        <w:r w:rsidRPr="00A60779">
          <w:rPr>
            <w:rStyle w:val="Hyperlink"/>
            <w:rFonts w:ascii="Arial" w:hAnsi="Arial" w:cs="Arial"/>
            <w:sz w:val="20"/>
            <w:szCs w:val="20"/>
          </w:rPr>
          <w:t>info@lincora.com</w:t>
        </w:r>
      </w:hyperlink>
    </w:p>
    <w:p w14:paraId="2C09DDF5" w14:textId="77777777" w:rsidR="00A60779" w:rsidRPr="00A60779" w:rsidRDefault="00A60779" w:rsidP="00A60779">
      <w:pPr>
        <w:pStyle w:val="NoSpacing"/>
        <w:ind w:left="1728"/>
        <w:rPr>
          <w:rFonts w:ascii="Arial" w:hAnsi="Arial" w:cs="Arial"/>
          <w:sz w:val="20"/>
          <w:szCs w:val="20"/>
        </w:rPr>
      </w:pPr>
    </w:p>
    <w:p w14:paraId="1194C16B"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Solution d’équivalence de produit</w:t>
      </w:r>
    </w:p>
    <w:p w14:paraId="12CCEF4E" w14:textId="77777777" w:rsidR="00A60779" w:rsidRPr="00A60779" w:rsidRDefault="00A60779" w:rsidP="00A60779">
      <w:pPr>
        <w:pStyle w:val="NoSpacing"/>
        <w:ind w:left="792"/>
        <w:rPr>
          <w:rFonts w:ascii="Arial" w:hAnsi="Arial" w:cs="Arial"/>
          <w:sz w:val="20"/>
          <w:szCs w:val="20"/>
        </w:rPr>
      </w:pPr>
    </w:p>
    <w:p w14:paraId="5B05371C"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Sauf indication contraire spécifique dans la présente section, tous les matériaux utilisés pour exécuter les travaux de cette section doivent provenir d'un seul et même manufacturier</w:t>
      </w:r>
    </w:p>
    <w:p w14:paraId="72201AB7" w14:textId="77777777" w:rsidR="00A60779" w:rsidRPr="00A60779" w:rsidRDefault="00A60779" w:rsidP="00A60779">
      <w:pPr>
        <w:pStyle w:val="NoSpacing"/>
        <w:ind w:left="1354"/>
        <w:rPr>
          <w:rFonts w:ascii="Arial" w:hAnsi="Arial" w:cs="Arial"/>
          <w:sz w:val="20"/>
          <w:szCs w:val="20"/>
        </w:rPr>
      </w:pPr>
    </w:p>
    <w:p w14:paraId="54ADCDC0"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Seulement les armoires-vestiaires métalliques entièrement soudées, sans aucune perforation sur les panneaux pour l’assemblage, avec les spécifications et avantages qui suivent dans cette liste de spécifications seront approuvées comme équivalent. L'assemblage des corps de casiers au moyen de boulons, vis ou rivets ne sera pas autorisé</w:t>
      </w:r>
    </w:p>
    <w:p w14:paraId="2ABB0E8D" w14:textId="77777777" w:rsidR="00A60779" w:rsidRPr="00A60779" w:rsidRDefault="00A60779" w:rsidP="00A60779">
      <w:pPr>
        <w:pStyle w:val="NoSpacing"/>
        <w:ind w:left="792"/>
        <w:rPr>
          <w:rFonts w:ascii="Arial" w:hAnsi="Arial" w:cs="Arial"/>
          <w:sz w:val="20"/>
          <w:szCs w:val="20"/>
        </w:rPr>
      </w:pPr>
    </w:p>
    <w:p w14:paraId="6529FBDB"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Casier en acier entièrement soudé</w:t>
      </w:r>
    </w:p>
    <w:p w14:paraId="16AFE916" w14:textId="77777777" w:rsidR="00A60779" w:rsidRPr="00A60779" w:rsidRDefault="00A60779" w:rsidP="00A60779">
      <w:pPr>
        <w:pStyle w:val="NoSpacing"/>
        <w:ind w:left="1354"/>
        <w:rPr>
          <w:rFonts w:ascii="Arial" w:hAnsi="Arial" w:cs="Arial"/>
          <w:sz w:val="20"/>
          <w:szCs w:val="20"/>
        </w:rPr>
      </w:pPr>
    </w:p>
    <w:p w14:paraId="758DB360"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Matériaux :</w:t>
      </w:r>
    </w:p>
    <w:p w14:paraId="58276787"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Acier standard ASTM A366 de première qualité roulée à froid et sans imperfections de surfaces, de fabrication entièrement soudée, sans aucune perforation sur les panneaux pour l’assemblage, sans boulons, et revêtu d’une finition de peinture émail cuit au four</w:t>
      </w:r>
    </w:p>
    <w:p w14:paraId="7ABB9768"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Produits acceptables :</w:t>
      </w:r>
    </w:p>
    <w:p w14:paraId="09AC6A2B"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Série 52 Ultra Robuste – Avec poignée pleine hauteur par Lincora</w:t>
      </w:r>
    </w:p>
    <w:p w14:paraId="3671B0FD"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Ou casier équivalent entièrement </w:t>
      </w:r>
      <w:proofErr w:type="gramStart"/>
      <w:r w:rsidRPr="00A60779">
        <w:rPr>
          <w:rFonts w:ascii="Arial" w:hAnsi="Arial" w:cs="Arial"/>
          <w:sz w:val="20"/>
          <w:szCs w:val="20"/>
        </w:rPr>
        <w:t>soudé</w:t>
      </w:r>
      <w:proofErr w:type="gramEnd"/>
    </w:p>
    <w:p w14:paraId="429FAAAF" w14:textId="77777777" w:rsidR="00A60779" w:rsidRPr="00A60779" w:rsidRDefault="00A60779" w:rsidP="00A60779">
      <w:pPr>
        <w:pStyle w:val="NoSpacing"/>
        <w:ind w:left="1354"/>
        <w:rPr>
          <w:rFonts w:ascii="Arial" w:hAnsi="Arial" w:cs="Arial"/>
          <w:sz w:val="20"/>
          <w:szCs w:val="20"/>
        </w:rPr>
      </w:pPr>
      <w:bookmarkStart w:id="9" w:name="_Hlk36706635"/>
    </w:p>
    <w:p w14:paraId="0263CE13"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Version standard :</w:t>
      </w:r>
      <w:bookmarkStart w:id="10" w:name="_Hlk36727016"/>
    </w:p>
    <w:p w14:paraId="49E561DA"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 xml:space="preserve">Dimensions : </w:t>
      </w:r>
    </w:p>
    <w:p w14:paraId="7FE7D5D0"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Largeur : 304.8mm (12’’)</w:t>
      </w:r>
    </w:p>
    <w:p w14:paraId="7C0299CD"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Largeur : 381mm (15’’) </w:t>
      </w:r>
    </w:p>
    <w:p w14:paraId="0AD33673"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Largeur : 457.2mm (18’’) </w:t>
      </w:r>
    </w:p>
    <w:p w14:paraId="63DC9FAF"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Largeur : 609.6mm (24’’) </w:t>
      </w:r>
    </w:p>
    <w:p w14:paraId="21E6E879"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Profondeur : 304.8mm (12")</w:t>
      </w:r>
    </w:p>
    <w:p w14:paraId="32713303"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Profondeur : 381mm (15’’) </w:t>
      </w:r>
    </w:p>
    <w:p w14:paraId="3BBED7C0"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Profondeur : 457.2mm (18’’) </w:t>
      </w:r>
    </w:p>
    <w:p w14:paraId="2367BC8A"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Profondeur : 609.6mm (24’’) </w:t>
      </w:r>
    </w:p>
    <w:p w14:paraId="5DB8C12A"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Hauteur : 1168.4mm (46’’) – Un compartiment seulement</w:t>
      </w:r>
    </w:p>
    <w:p w14:paraId="13D74998"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Hauteur : 1524mm (60’’)</w:t>
      </w:r>
    </w:p>
    <w:p w14:paraId="452EFDD2"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Hauteur : 1828.8mm (72’’)</w:t>
      </w:r>
    </w:p>
    <w:p w14:paraId="36CC4492"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Autres dimensions disponibles :</w:t>
      </w:r>
    </w:p>
    <w:p w14:paraId="556F625D" w14:textId="77777777" w:rsidR="00A60779" w:rsidRPr="00A60779" w:rsidRDefault="00A60779" w:rsidP="00A60779">
      <w:pPr>
        <w:pStyle w:val="NoSpacing"/>
        <w:numPr>
          <w:ilvl w:val="5"/>
          <w:numId w:val="6"/>
        </w:numPr>
        <w:rPr>
          <w:rFonts w:ascii="Arial" w:hAnsi="Arial" w:cs="Arial"/>
          <w:sz w:val="20"/>
          <w:szCs w:val="20"/>
        </w:rPr>
      </w:pPr>
      <w:r w:rsidRPr="00A60779">
        <w:rPr>
          <w:rFonts w:ascii="Arial" w:hAnsi="Arial" w:cs="Arial"/>
          <w:sz w:val="20"/>
          <w:szCs w:val="20"/>
        </w:rPr>
        <w:t>Largeur de 228.6mm (9’’) à 609.6mm (24’’) avec 3.18mm (0.125’’) d’incrémentation</w:t>
      </w:r>
    </w:p>
    <w:p w14:paraId="2D1D7502" w14:textId="77777777" w:rsidR="00A60779" w:rsidRPr="00A60779" w:rsidRDefault="00A60779" w:rsidP="00A60779">
      <w:pPr>
        <w:pStyle w:val="NoSpacing"/>
        <w:numPr>
          <w:ilvl w:val="5"/>
          <w:numId w:val="6"/>
        </w:numPr>
        <w:rPr>
          <w:rFonts w:ascii="Arial" w:hAnsi="Arial" w:cs="Arial"/>
          <w:sz w:val="20"/>
          <w:szCs w:val="20"/>
        </w:rPr>
      </w:pPr>
      <w:r w:rsidRPr="00A60779">
        <w:rPr>
          <w:rFonts w:ascii="Arial" w:hAnsi="Arial" w:cs="Arial"/>
          <w:sz w:val="20"/>
          <w:szCs w:val="20"/>
        </w:rPr>
        <w:t>Profondeur de 304.8mm (12’’) à 711.2mm (28’’) avec 3.18mm (0.125’’) d’incrémentation</w:t>
      </w:r>
    </w:p>
    <w:p w14:paraId="5E1EA4CB" w14:textId="77777777" w:rsidR="00A60779" w:rsidRPr="00A60779" w:rsidRDefault="00A60779" w:rsidP="00A60779">
      <w:pPr>
        <w:pStyle w:val="NoSpacing"/>
        <w:numPr>
          <w:ilvl w:val="5"/>
          <w:numId w:val="6"/>
        </w:numPr>
        <w:rPr>
          <w:rFonts w:ascii="Arial" w:hAnsi="Arial" w:cs="Arial"/>
          <w:sz w:val="20"/>
          <w:szCs w:val="20"/>
        </w:rPr>
      </w:pPr>
      <w:r w:rsidRPr="00A60779">
        <w:rPr>
          <w:rFonts w:ascii="Arial" w:hAnsi="Arial" w:cs="Arial"/>
          <w:sz w:val="20"/>
          <w:szCs w:val="20"/>
        </w:rPr>
        <w:t>Hauteur de 762.0mm (30’’) à 2 286mm (90’’) avec 3.18mm (0.125’’) d’incrémentation</w:t>
      </w:r>
    </w:p>
    <w:p w14:paraId="58A4DC22"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Compartiment : 1</w:t>
      </w:r>
    </w:p>
    <w:p w14:paraId="479DDCC4"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Compartiments : 2 </w:t>
      </w:r>
    </w:p>
    <w:p w14:paraId="0E2B31EF"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Compartiments : 3</w:t>
      </w:r>
    </w:p>
    <w:p w14:paraId="2A27526D"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Compartiments : 4</w:t>
      </w:r>
    </w:p>
    <w:p w14:paraId="4191E6B4"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Compartiments : 5 - Disponible pour casier de 1524 mm (60’’) de haut et plus</w:t>
      </w:r>
    </w:p>
    <w:p w14:paraId="154C6FB2"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lastRenderedPageBreak/>
        <w:t>Compartiments : 6 - Disponible pour casier de 1830mm (72’’) de haut et plus</w:t>
      </w:r>
    </w:p>
    <w:p w14:paraId="3065AD26"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Option de division en façade entre chaque porte de compartiment</w:t>
      </w:r>
    </w:p>
    <w:p w14:paraId="47B04819" w14:textId="77777777" w:rsidR="00A60779" w:rsidRPr="00A60779" w:rsidRDefault="00A60779" w:rsidP="00A60779">
      <w:pPr>
        <w:pStyle w:val="NoSpacing"/>
        <w:numPr>
          <w:ilvl w:val="3"/>
          <w:numId w:val="6"/>
        </w:numPr>
        <w:rPr>
          <w:rFonts w:ascii="Arial" w:hAnsi="Arial" w:cs="Arial"/>
          <w:sz w:val="20"/>
          <w:szCs w:val="20"/>
        </w:rPr>
      </w:pPr>
      <w:bookmarkStart w:id="11" w:name="_Hlk36713351"/>
      <w:bookmarkEnd w:id="10"/>
      <w:r w:rsidRPr="00A60779">
        <w:rPr>
          <w:rFonts w:ascii="Arial" w:hAnsi="Arial" w:cs="Arial"/>
          <w:sz w:val="20"/>
          <w:szCs w:val="20"/>
        </w:rPr>
        <w:t>Assemblage : construction entièrement soudée</w:t>
      </w:r>
    </w:p>
    <w:p w14:paraId="50CAB0E3"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 xml:space="preserve">Cadre : En tôle d'acier de calibre 16 (1.519mm). </w:t>
      </w:r>
      <w:bookmarkStart w:id="12" w:name="_Hlk38266781"/>
      <w:bookmarkStart w:id="13" w:name="_Hlk38266738"/>
      <w:r w:rsidRPr="00A60779">
        <w:rPr>
          <w:rFonts w:ascii="Arial" w:hAnsi="Arial" w:cs="Arial"/>
          <w:sz w:val="20"/>
          <w:szCs w:val="20"/>
        </w:rPr>
        <w:t>Le cadre est composé d'une bande d'acier pliée de façon à former une bordure triple pli à 90 degrés. Les quatre coins sont assemblés au moyen de soudures par point</w:t>
      </w:r>
      <w:bookmarkEnd w:id="12"/>
    </w:p>
    <w:p w14:paraId="0AF0CB16" w14:textId="77777777" w:rsidR="00A60779" w:rsidRPr="00A60779" w:rsidRDefault="00A60779" w:rsidP="00A60779">
      <w:pPr>
        <w:pStyle w:val="NoSpacing"/>
        <w:numPr>
          <w:ilvl w:val="4"/>
          <w:numId w:val="6"/>
        </w:numPr>
        <w:rPr>
          <w:rFonts w:ascii="Arial" w:hAnsi="Arial" w:cs="Arial"/>
          <w:sz w:val="20"/>
          <w:szCs w:val="20"/>
        </w:rPr>
      </w:pPr>
      <w:r w:rsidRPr="00A60779">
        <w:rPr>
          <w:rFonts w:ascii="Arial" w:hAnsi="Arial" w:cs="Arial"/>
          <w:sz w:val="20"/>
          <w:szCs w:val="20"/>
        </w:rPr>
        <w:t xml:space="preserve">Option : Cadre butoir pour former un arrêt de porte continu sur 3 côtés. Le cadre opposé à la </w:t>
      </w:r>
      <w:proofErr w:type="spellStart"/>
      <w:r w:rsidRPr="00A60779">
        <w:rPr>
          <w:rFonts w:ascii="Arial" w:hAnsi="Arial" w:cs="Arial"/>
          <w:sz w:val="20"/>
          <w:szCs w:val="20"/>
        </w:rPr>
        <w:t>penture</w:t>
      </w:r>
      <w:proofErr w:type="spellEnd"/>
      <w:r w:rsidRPr="00A60779">
        <w:rPr>
          <w:rFonts w:ascii="Arial" w:hAnsi="Arial" w:cs="Arial"/>
          <w:sz w:val="20"/>
          <w:szCs w:val="20"/>
        </w:rPr>
        <w:t xml:space="preserve"> est terminé par un pli renversé et replié sur lui-même pour offrir un appui pleine hauteur à la porte </w:t>
      </w:r>
    </w:p>
    <w:p w14:paraId="52ABBD91" w14:textId="77777777" w:rsidR="00A60779" w:rsidRPr="00A60779" w:rsidRDefault="00A60779" w:rsidP="00A60779">
      <w:pPr>
        <w:pStyle w:val="NoSpacing"/>
        <w:numPr>
          <w:ilvl w:val="3"/>
          <w:numId w:val="6"/>
        </w:numPr>
        <w:rPr>
          <w:rFonts w:ascii="Arial" w:hAnsi="Arial" w:cs="Arial"/>
          <w:sz w:val="20"/>
          <w:szCs w:val="20"/>
        </w:rPr>
      </w:pPr>
      <w:bookmarkStart w:id="14" w:name="_Hlk91658102"/>
      <w:bookmarkEnd w:id="13"/>
      <w:r w:rsidRPr="00A60779">
        <w:rPr>
          <w:rFonts w:ascii="Arial" w:hAnsi="Arial" w:cs="Arial"/>
          <w:sz w:val="20"/>
          <w:szCs w:val="20"/>
        </w:rPr>
        <w:t xml:space="preserve">Moraillon: </w:t>
      </w:r>
      <w:bookmarkStart w:id="15" w:name="_Hlk38266839"/>
      <w:r w:rsidRPr="00A60779">
        <w:rPr>
          <w:rFonts w:ascii="Arial" w:hAnsi="Arial" w:cs="Arial"/>
          <w:sz w:val="20"/>
          <w:szCs w:val="20"/>
        </w:rPr>
        <w:t>Fait de métal de calibre 11 (3.030mm) soudé au cadre. A 45 degrés d’angle pour faciliter l’entrée du cadenas.</w:t>
      </w:r>
    </w:p>
    <w:p w14:paraId="219454D2"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Loquet : Lorsque fermé, la porte est retenue en place par un aimant permanent en néodyme qui est riveté au moraillon</w:t>
      </w:r>
    </w:p>
    <w:p w14:paraId="5286BA67" w14:textId="77777777" w:rsidR="00A60779" w:rsidRPr="00A60779" w:rsidRDefault="00A60779" w:rsidP="00A60779">
      <w:pPr>
        <w:pStyle w:val="ListParagraph"/>
        <w:numPr>
          <w:ilvl w:val="3"/>
          <w:numId w:val="6"/>
        </w:numPr>
        <w:spacing w:after="160" w:line="259" w:lineRule="auto"/>
        <w:rPr>
          <w:rFonts w:ascii="Arial" w:hAnsi="Arial" w:cs="Arial"/>
          <w:sz w:val="20"/>
          <w:szCs w:val="20"/>
        </w:rPr>
      </w:pPr>
      <w:bookmarkStart w:id="16" w:name="_Hlk36726436"/>
      <w:bookmarkEnd w:id="14"/>
      <w:bookmarkEnd w:id="15"/>
      <w:r w:rsidRPr="00A60779">
        <w:rPr>
          <w:rFonts w:ascii="Arial" w:hAnsi="Arial" w:cs="Arial"/>
          <w:sz w:val="20"/>
          <w:szCs w:val="20"/>
          <w:lang w:val="fr-CA"/>
        </w:rPr>
        <w:t xml:space="preserve">Fond : Fait d’acier résistant à la corrosion répondant à la norme ASTM A653 CS Type B A40, de calibre 16 (1.159mm) incliné et perforé pour le drainage à l’extérieur de la base de soutien. Les rebords latéraux et arrière sont pliés à 90 degrés vers le bas et le rebord avant est à double couche. L’extrémité avant est faite d’une séquence de quatre plis pour créer une gâche de porte pleine largeur équipée d’un pare-chocs de porte riveté. </w:t>
      </w:r>
      <w:r w:rsidRPr="00A60779">
        <w:rPr>
          <w:rFonts w:ascii="Arial" w:hAnsi="Arial" w:cs="Arial"/>
          <w:sz w:val="20"/>
          <w:szCs w:val="20"/>
        </w:rPr>
        <w:t xml:space="preserve">Le fond </w:t>
      </w:r>
      <w:proofErr w:type="spellStart"/>
      <w:r w:rsidRPr="00A60779">
        <w:rPr>
          <w:rFonts w:ascii="Arial" w:hAnsi="Arial" w:cs="Arial"/>
          <w:sz w:val="20"/>
          <w:szCs w:val="20"/>
        </w:rPr>
        <w:t>est</w:t>
      </w:r>
      <w:proofErr w:type="spellEnd"/>
      <w:r w:rsidRPr="00A60779">
        <w:rPr>
          <w:rFonts w:ascii="Arial" w:hAnsi="Arial" w:cs="Arial"/>
          <w:sz w:val="20"/>
          <w:szCs w:val="20"/>
        </w:rPr>
        <w:t xml:space="preserve"> </w:t>
      </w:r>
      <w:proofErr w:type="spellStart"/>
      <w:r w:rsidRPr="00A60779">
        <w:rPr>
          <w:rFonts w:ascii="Arial" w:hAnsi="Arial" w:cs="Arial"/>
          <w:sz w:val="20"/>
          <w:szCs w:val="20"/>
        </w:rPr>
        <w:t>soudé</w:t>
      </w:r>
      <w:proofErr w:type="spellEnd"/>
      <w:r w:rsidRPr="00A60779">
        <w:rPr>
          <w:rFonts w:ascii="Arial" w:hAnsi="Arial" w:cs="Arial"/>
          <w:sz w:val="20"/>
          <w:szCs w:val="20"/>
        </w:rPr>
        <w:t xml:space="preserve"> au corps</w:t>
      </w:r>
    </w:p>
    <w:bookmarkEnd w:id="16"/>
    <w:p w14:paraId="15A9F183"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Dessus : Fait d’acier de calibre 16 (1.519mm). Les rebords latéraux et arrière sont pliés à 90 degrés vers le bas et le rebord avant est à double couche. L’extrémité avant est faite d’une séquence de quatre plis pour créer une gâche de porte pleine largeur équipée d’un pare-chocs de porte riveté</w:t>
      </w:r>
      <w:bookmarkStart w:id="17" w:name="_Hlk36712153"/>
    </w:p>
    <w:p w14:paraId="33A2FE3D"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es-AR"/>
        </w:rPr>
      </w:pPr>
      <w:proofErr w:type="gramStart"/>
      <w:r w:rsidRPr="00A60779">
        <w:rPr>
          <w:rFonts w:ascii="Arial" w:hAnsi="Arial" w:cs="Arial"/>
          <w:sz w:val="20"/>
          <w:szCs w:val="20"/>
          <w:lang w:val="es-AR"/>
        </w:rPr>
        <w:t>Dos :</w:t>
      </w:r>
      <w:proofErr w:type="gramEnd"/>
      <w:r w:rsidRPr="00A60779">
        <w:rPr>
          <w:rFonts w:ascii="Arial" w:hAnsi="Arial" w:cs="Arial"/>
          <w:sz w:val="20"/>
          <w:szCs w:val="20"/>
          <w:lang w:val="es-AR"/>
        </w:rPr>
        <w:t xml:space="preserve"> En </w:t>
      </w:r>
      <w:proofErr w:type="spellStart"/>
      <w:r w:rsidRPr="00A60779">
        <w:rPr>
          <w:rFonts w:ascii="Arial" w:hAnsi="Arial" w:cs="Arial"/>
          <w:sz w:val="20"/>
          <w:szCs w:val="20"/>
          <w:lang w:val="es-AR"/>
        </w:rPr>
        <w:t>tôle</w:t>
      </w:r>
      <w:proofErr w:type="spellEnd"/>
      <w:r w:rsidRPr="00A60779">
        <w:rPr>
          <w:rFonts w:ascii="Arial" w:hAnsi="Arial" w:cs="Arial"/>
          <w:sz w:val="20"/>
          <w:szCs w:val="20"/>
          <w:lang w:val="es-AR"/>
        </w:rPr>
        <w:t xml:space="preserve"> </w:t>
      </w:r>
      <w:proofErr w:type="spellStart"/>
      <w:r w:rsidRPr="00A60779">
        <w:rPr>
          <w:rFonts w:ascii="Arial" w:hAnsi="Arial" w:cs="Arial"/>
          <w:sz w:val="20"/>
          <w:szCs w:val="20"/>
          <w:lang w:val="es-AR"/>
        </w:rPr>
        <w:t>d’acier</w:t>
      </w:r>
      <w:proofErr w:type="spellEnd"/>
      <w:r w:rsidRPr="00A60779">
        <w:rPr>
          <w:rFonts w:ascii="Arial" w:hAnsi="Arial" w:cs="Arial"/>
          <w:sz w:val="20"/>
          <w:szCs w:val="20"/>
          <w:lang w:val="es-AR"/>
        </w:rPr>
        <w:t xml:space="preserve"> de </w:t>
      </w:r>
      <w:bookmarkEnd w:id="17"/>
      <w:r w:rsidRPr="00A60779">
        <w:rPr>
          <w:rFonts w:ascii="Arial" w:hAnsi="Arial" w:cs="Arial"/>
          <w:sz w:val="20"/>
          <w:szCs w:val="20"/>
          <w:lang w:val="es-AR"/>
        </w:rPr>
        <w:t>calibre 18 (1.214mm)</w:t>
      </w:r>
    </w:p>
    <w:p w14:paraId="0F004739"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Côtés : En tôle d’acier de calibre 16 (1.519mm)</w:t>
      </w:r>
    </w:p>
    <w:p w14:paraId="18B9201D" w14:textId="77777777" w:rsidR="00A60779" w:rsidRPr="00A60779" w:rsidRDefault="00A60779" w:rsidP="00A60779">
      <w:pPr>
        <w:pStyle w:val="ListParagraph"/>
        <w:numPr>
          <w:ilvl w:val="3"/>
          <w:numId w:val="6"/>
        </w:numPr>
        <w:spacing w:after="160" w:line="259" w:lineRule="auto"/>
        <w:rPr>
          <w:rFonts w:ascii="Arial" w:hAnsi="Arial" w:cs="Arial"/>
          <w:sz w:val="20"/>
          <w:szCs w:val="20"/>
        </w:rPr>
      </w:pPr>
      <w:bookmarkStart w:id="18" w:name="_Hlk36652731"/>
      <w:bookmarkStart w:id="19" w:name="_Hlk36816991"/>
      <w:r w:rsidRPr="00A60779">
        <w:rPr>
          <w:rFonts w:ascii="Arial" w:hAnsi="Arial" w:cs="Arial"/>
          <w:sz w:val="20"/>
          <w:szCs w:val="20"/>
        </w:rPr>
        <w:t xml:space="preserve">Types de </w:t>
      </w:r>
      <w:proofErr w:type="spellStart"/>
      <w:proofErr w:type="gramStart"/>
      <w:r w:rsidRPr="00A60779">
        <w:rPr>
          <w:rFonts w:ascii="Arial" w:hAnsi="Arial" w:cs="Arial"/>
          <w:sz w:val="20"/>
          <w:szCs w:val="20"/>
        </w:rPr>
        <w:t>porte</w:t>
      </w:r>
      <w:proofErr w:type="spellEnd"/>
      <w:r w:rsidRPr="00A60779">
        <w:rPr>
          <w:rFonts w:ascii="Arial" w:hAnsi="Arial" w:cs="Arial"/>
          <w:sz w:val="20"/>
          <w:szCs w:val="20"/>
        </w:rPr>
        <w:t> :</w:t>
      </w:r>
      <w:proofErr w:type="gramEnd"/>
    </w:p>
    <w:p w14:paraId="1111BA2D"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Standard : La paroi extérieure, en acier de calibre 20 (0.912mm), se termine par 2 plis de 90 degrés du côté penture et 3 plis de 90 degrés du côté de la poignée. Un pli de 90 degrés termine la bordure supérieure et inférieure de la porte. La paroi intérieure, en acier de calibre 22 (0.759mm), est solidement fixée à la paroi extérieure par un procédé de soudure au MIG. Les portes sont ventilées par perforation. La poignée de type pleine hauteur comporte 2 plis verticaux de 90 degrés et se termine par un pli de 90 degrés sur la bordure supérieure et inférieure. Un repli vertical termine la poigné sur le rebord apparent pour assurer une prise sûre et sans rebord tranchant. Une plaque d'aluminium collé à l'intérieur de la poignée protège le pourtour du moraillon.</w:t>
      </w:r>
    </w:p>
    <w:p w14:paraId="70200851"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Robuste : La paroi extérieure, en acier de calibre 16 (1.519mm), se termine par 2 plis de 90 degrés du côté penture et 3 plis de 90 degrés du côté de la poignée. Un pli de 90 degrés termine la bordure supérieure et inférieure de la porte. La paroi intérieure, en acier de calibre 18 (1.214mm), est solidement fixée à la paroi extérieure par un procédé de soudure au MIG. Les portes sont ventilées par perforation. La poignée de type pleine hauteur comporte 2 plis verticaux de 90 degrés et se termine par un pli de 90 degrés sur la bordure supérieure et inférieure. Un repli vertical termine la poigné sur le rebord apparent pour assurer une prise sûre et sans rebord tranchant. Une plaque d'aluminium collé à l'intérieur de la poignée protège le pourtour du moraillon.</w:t>
      </w:r>
    </w:p>
    <w:p w14:paraId="17EBFF91"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 xml:space="preserve">Ultra-robuste : La paroi extérieure, en acier de calibre 14 (1.9mm), se termine par 2 plis de 90 degrés du côté penture et 3 plis de 90 degrés du côté de la poignée. Un pli de 90 degrés termine la bordure supérieure et inférieure de la porte. La paroi intérieure, en acier de calibre 16 (1.159mm), est solidement fixée à la paroi extérieure par un procédé de soudure au MIG. </w:t>
      </w:r>
      <w:r w:rsidRPr="00A60779">
        <w:rPr>
          <w:rFonts w:ascii="Arial" w:hAnsi="Arial" w:cs="Arial"/>
          <w:sz w:val="20"/>
          <w:szCs w:val="20"/>
          <w:lang w:val="fr-CA"/>
        </w:rPr>
        <w:lastRenderedPageBreak/>
        <w:t>Les portes sont ventilées par perforation. La poignée de type pleine hauteur comporte 2 plis verticaux de 90 degrés et se termine par un pli de 90 degrés sur la bordure supérieure et inférieure. Un repli vertical termine la poigné sur le rebord apparent pour assurer une prise sûre et sans rebord tranchant. Une plaque d'aluminium collé à l'intérieur de la poignée protège le pourtour du moraillon.</w:t>
      </w:r>
    </w:p>
    <w:p w14:paraId="53B82621"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 xml:space="preserve">Types de perforation de porte : </w:t>
      </w:r>
    </w:p>
    <w:p w14:paraId="5A9BB2A1"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Standard : Au haut et au bas, de forme rectangulaire de 20.63mm (0.812’’) x 6.35mm (0.250’’)</w:t>
      </w:r>
    </w:p>
    <w:p w14:paraId="2220A0E2"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Diamant petit : Au haut et au bas, 20.65mm (0.813’’) x 9.53mm (0.375’’)</w:t>
      </w:r>
    </w:p>
    <w:p w14:paraId="58C8C223"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Diamant large : Au haut et au bas, 38.10mm (1.500’’) x 19.05mm (0.750’’)</w:t>
      </w:r>
    </w:p>
    <w:p w14:paraId="28CC8FDC"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Type charnières : Trois charnières, pour porte de plus que 1092.2mm (43’’) de haut, de calibre 14 (1.90mm) ayant chacune cinq articulations, permettant une ouverture de 180 degrés</w:t>
      </w:r>
      <w:bookmarkEnd w:id="18"/>
    </w:p>
    <w:p w14:paraId="4AB7A7EA"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Deux charnières pour porte de moins que 1092.2mm (43’’) de haut</w:t>
      </w:r>
    </w:p>
    <w:p w14:paraId="02B1904E"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Option : Charnière piano continue de calibre 16 (1.519mm)</w:t>
      </w:r>
    </w:p>
    <w:bookmarkEnd w:id="19"/>
    <w:p w14:paraId="70F9C112"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Tablette : En acier calibre 16 (1.519mm) avec 3 replis en avant et le troisième est aplati pour éliminer les rebords effilés. La tablette supérieure est soudée à la hauteur désirée avec 12.7mm (0.5’’) d’incrémentation</w:t>
      </w:r>
    </w:p>
    <w:p w14:paraId="3870CD59"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Tablette(s) : En option pour casier de plus d’un compartiment</w:t>
      </w:r>
    </w:p>
    <w:p w14:paraId="5A8298D6"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Tablette(s) : Nombre et hauteurs de tablettes peuvent varier sur demande</w:t>
      </w:r>
    </w:p>
    <w:p w14:paraId="5F2E2AD9"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Crochets : Aux extrémités arrondies, fabriqués en acier plat 12.7mm (1/2’’) par 3.175mm (1/8’’) soudés sur une plaque et ensuite sur le bâti du meuble</w:t>
      </w:r>
    </w:p>
    <w:p w14:paraId="092EB043"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Les casiers d’un compartiment sont faits avec une tablette avec trois crochets en dessous</w:t>
      </w:r>
    </w:p>
    <w:p w14:paraId="5F2C9D41"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Les casiers de deux compartiments ont trois crochets par compartiment,</w:t>
      </w:r>
    </w:p>
    <w:p w14:paraId="4D99B92E"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Les casiers de trois compartiments et plus n’ont aucun crochet</w:t>
      </w:r>
    </w:p>
    <w:p w14:paraId="1D61E923" w14:textId="77777777" w:rsidR="00A60779" w:rsidRPr="00A60779" w:rsidRDefault="00A60779" w:rsidP="00A60779">
      <w:pPr>
        <w:pStyle w:val="ListParagraph"/>
        <w:numPr>
          <w:ilvl w:val="4"/>
          <w:numId w:val="6"/>
        </w:numPr>
        <w:spacing w:after="160" w:line="259" w:lineRule="auto"/>
        <w:rPr>
          <w:rFonts w:ascii="Arial" w:hAnsi="Arial" w:cs="Arial"/>
          <w:sz w:val="20"/>
          <w:szCs w:val="20"/>
          <w:lang w:val="fr-CA"/>
        </w:rPr>
      </w:pPr>
      <w:r w:rsidRPr="00A60779">
        <w:rPr>
          <w:rFonts w:ascii="Arial" w:hAnsi="Arial" w:cs="Arial"/>
          <w:sz w:val="20"/>
          <w:szCs w:val="20"/>
          <w:lang w:val="fr-CA"/>
        </w:rPr>
        <w:t>Option : nombre de crochets au choix du client</w:t>
      </w:r>
    </w:p>
    <w:p w14:paraId="5039ABDF" w14:textId="77777777" w:rsidR="00A60779" w:rsidRPr="00A60779" w:rsidRDefault="00A60779" w:rsidP="00A60779">
      <w:pPr>
        <w:pStyle w:val="ListParagraph"/>
        <w:numPr>
          <w:ilvl w:val="3"/>
          <w:numId w:val="6"/>
        </w:numPr>
        <w:spacing w:after="160" w:line="259" w:lineRule="auto"/>
        <w:rPr>
          <w:rFonts w:ascii="Arial" w:hAnsi="Arial" w:cs="Arial"/>
          <w:sz w:val="20"/>
          <w:szCs w:val="20"/>
          <w:lang w:val="fr-CA"/>
        </w:rPr>
      </w:pPr>
      <w:r w:rsidRPr="00A60779">
        <w:rPr>
          <w:rFonts w:ascii="Arial" w:hAnsi="Arial" w:cs="Arial"/>
          <w:sz w:val="20"/>
          <w:szCs w:val="20"/>
          <w:lang w:val="fr-CA"/>
        </w:rPr>
        <w:t>Pare-chocs : Polyéthylène riveté en haut et en bas du cadre intérieur</w:t>
      </w:r>
    </w:p>
    <w:p w14:paraId="4F8360C7" w14:textId="77777777" w:rsidR="00A60779" w:rsidRPr="00A60779" w:rsidRDefault="00A60779" w:rsidP="00A60779">
      <w:pPr>
        <w:pStyle w:val="ListParagraph"/>
        <w:ind w:left="1728"/>
        <w:rPr>
          <w:rFonts w:ascii="Arial" w:hAnsi="Arial" w:cs="Arial"/>
          <w:sz w:val="20"/>
          <w:szCs w:val="20"/>
          <w:lang w:val="fr-CA"/>
        </w:rPr>
      </w:pPr>
    </w:p>
    <w:bookmarkEnd w:id="9"/>
    <w:bookmarkEnd w:id="11"/>
    <w:p w14:paraId="7E24992B" w14:textId="77777777" w:rsidR="00A60779" w:rsidRPr="00A60779" w:rsidRDefault="00A60779" w:rsidP="00A60779">
      <w:pPr>
        <w:pStyle w:val="ListParagraph"/>
        <w:numPr>
          <w:ilvl w:val="1"/>
          <w:numId w:val="6"/>
        </w:numPr>
        <w:spacing w:after="160" w:line="259" w:lineRule="auto"/>
        <w:rPr>
          <w:rFonts w:ascii="Arial" w:hAnsi="Arial" w:cs="Arial"/>
          <w:b/>
          <w:bCs/>
          <w:sz w:val="20"/>
          <w:szCs w:val="20"/>
        </w:rPr>
      </w:pPr>
      <w:proofErr w:type="spellStart"/>
      <w:r w:rsidRPr="00A60779">
        <w:rPr>
          <w:rFonts w:ascii="Arial" w:hAnsi="Arial" w:cs="Arial"/>
          <w:b/>
          <w:bCs/>
          <w:sz w:val="20"/>
          <w:szCs w:val="20"/>
        </w:rPr>
        <w:t>Finis</w:t>
      </w:r>
      <w:proofErr w:type="spellEnd"/>
    </w:p>
    <w:p w14:paraId="5D14EF85"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Préparation : L'acier est poli jusqu'à disparition des imperfections (rayures, égratignures, bosselures) nuisant à l'apparence et à l'application de la peinture. L'acier est nettoyé adéquatement et protégé contre la corrosion à l'aide d'un traitement au phosphate (voir norme BNQ 3700-851)</w:t>
      </w:r>
    </w:p>
    <w:p w14:paraId="0735A68C" w14:textId="77777777" w:rsidR="00A60779" w:rsidRPr="00A60779" w:rsidRDefault="00A60779" w:rsidP="00A60779">
      <w:pPr>
        <w:pStyle w:val="NoSpacing"/>
        <w:ind w:left="1354"/>
        <w:rPr>
          <w:rFonts w:ascii="Arial" w:hAnsi="Arial" w:cs="Arial"/>
          <w:sz w:val="20"/>
          <w:szCs w:val="20"/>
        </w:rPr>
      </w:pPr>
    </w:p>
    <w:p w14:paraId="30430B8C"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Finition : Revêtement à base d’émail cuit</w:t>
      </w:r>
    </w:p>
    <w:p w14:paraId="171EC6AA"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Option : Poudre cuite d’époxy hybride (Powder cote)</w:t>
      </w:r>
    </w:p>
    <w:p w14:paraId="12B82234"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 xml:space="preserve">Option : Revêtement </w:t>
      </w:r>
      <w:proofErr w:type="gramStart"/>
      <w:r w:rsidRPr="00A60779">
        <w:rPr>
          <w:rFonts w:ascii="Arial" w:hAnsi="Arial" w:cs="Arial"/>
          <w:sz w:val="20"/>
          <w:szCs w:val="20"/>
        </w:rPr>
        <w:t>anti graffiti</w:t>
      </w:r>
      <w:proofErr w:type="gramEnd"/>
    </w:p>
    <w:p w14:paraId="3D04F271"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Option : Finition martelée (Hammer Tone)</w:t>
      </w:r>
    </w:p>
    <w:p w14:paraId="01D5B2D2" w14:textId="77777777" w:rsidR="00A60779" w:rsidRPr="00A60779" w:rsidRDefault="00A60779" w:rsidP="00A60779">
      <w:pPr>
        <w:pStyle w:val="NoSpacing"/>
        <w:ind w:left="1728"/>
        <w:rPr>
          <w:rFonts w:ascii="Arial" w:hAnsi="Arial" w:cs="Arial"/>
          <w:sz w:val="20"/>
          <w:szCs w:val="20"/>
        </w:rPr>
      </w:pPr>
    </w:p>
    <w:p w14:paraId="7E39C6A0"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L’épaisseur de feuille sèche doit être d’au moins 0.025 mm (1 mil) sur toutes les surfaces apparentes et 0.015 mm (0.6 mil) sur les autres surfaces</w:t>
      </w:r>
    </w:p>
    <w:p w14:paraId="0985EC01" w14:textId="77777777" w:rsidR="00A60779" w:rsidRPr="00A60779" w:rsidRDefault="00A60779" w:rsidP="00A60779">
      <w:pPr>
        <w:pStyle w:val="NoSpacing"/>
        <w:ind w:left="1354"/>
        <w:rPr>
          <w:rFonts w:ascii="Arial" w:hAnsi="Arial" w:cs="Arial"/>
          <w:sz w:val="20"/>
          <w:szCs w:val="20"/>
        </w:rPr>
      </w:pPr>
    </w:p>
    <w:p w14:paraId="71BBA0ED"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Couleurs standards :</w:t>
      </w:r>
    </w:p>
    <w:p w14:paraId="461997A3"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9011 – Blanc</w:t>
      </w:r>
    </w:p>
    <w:p w14:paraId="5EDB25A6"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9008 – Beige Nevada</w:t>
      </w:r>
    </w:p>
    <w:p w14:paraId="18403E8E"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9070 – Gris Perle</w:t>
      </w:r>
    </w:p>
    <w:p w14:paraId="73AC7A9D"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9012 – Gris Aluminium</w:t>
      </w:r>
    </w:p>
    <w:p w14:paraId="3AE8DF9B"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9005 – Gris Platine</w:t>
      </w:r>
    </w:p>
    <w:p w14:paraId="12D71FD8"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9014 – Gris Moyen</w:t>
      </w:r>
    </w:p>
    <w:p w14:paraId="61ED4F79"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9064 – Gris foncé</w:t>
      </w:r>
    </w:p>
    <w:p w14:paraId="680EC306"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9035 – Bleu Océan</w:t>
      </w:r>
    </w:p>
    <w:p w14:paraId="195CB6DE"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lastRenderedPageBreak/>
        <w:t>9036 – Bleu Fleurdelisé</w:t>
      </w:r>
    </w:p>
    <w:p w14:paraId="14E01587"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9049 – Bleu Foncé</w:t>
      </w:r>
    </w:p>
    <w:p w14:paraId="73A69C54"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9067 – Noir</w:t>
      </w:r>
    </w:p>
    <w:p w14:paraId="59C83CDF"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9110 – Rouge</w:t>
      </w:r>
    </w:p>
    <w:p w14:paraId="71D428AD"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 xml:space="preserve">Options : Couleur RAL, SICO, Benjamin Moore, </w:t>
      </w:r>
      <w:proofErr w:type="spellStart"/>
      <w:r w:rsidRPr="00A60779">
        <w:rPr>
          <w:rFonts w:ascii="Arial" w:hAnsi="Arial" w:cs="Arial"/>
          <w:sz w:val="20"/>
          <w:szCs w:val="20"/>
        </w:rPr>
        <w:t>Sherwin</w:t>
      </w:r>
      <w:proofErr w:type="spellEnd"/>
      <w:r w:rsidRPr="00A60779">
        <w:rPr>
          <w:rFonts w:ascii="Arial" w:hAnsi="Arial" w:cs="Arial"/>
          <w:sz w:val="20"/>
          <w:szCs w:val="20"/>
        </w:rPr>
        <w:t xml:space="preserve"> Williams ou couleur standard d’autres manufacturiers de casiers</w:t>
      </w:r>
    </w:p>
    <w:p w14:paraId="732963BD" w14:textId="77777777" w:rsidR="00A60779" w:rsidRPr="00A60779" w:rsidRDefault="00A60779" w:rsidP="00A60779">
      <w:pPr>
        <w:pStyle w:val="NoSpacing"/>
        <w:ind w:left="792"/>
        <w:rPr>
          <w:rFonts w:ascii="Arial" w:hAnsi="Arial" w:cs="Arial"/>
          <w:b/>
          <w:bCs/>
          <w:sz w:val="20"/>
          <w:szCs w:val="20"/>
        </w:rPr>
      </w:pPr>
    </w:p>
    <w:p w14:paraId="15E44346"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Options d’accessoires</w:t>
      </w:r>
    </w:p>
    <w:p w14:paraId="70F58069" w14:textId="77777777" w:rsidR="00A60779" w:rsidRPr="00A60779" w:rsidRDefault="00A60779" w:rsidP="00A60779">
      <w:pPr>
        <w:pStyle w:val="NoSpacing"/>
        <w:ind w:left="1728"/>
        <w:rPr>
          <w:rFonts w:ascii="Arial" w:hAnsi="Arial" w:cs="Arial"/>
          <w:sz w:val="20"/>
          <w:szCs w:val="20"/>
        </w:rPr>
      </w:pPr>
    </w:p>
    <w:p w14:paraId="154C2DE3" w14:textId="77777777" w:rsidR="00A60779" w:rsidRPr="00A60779" w:rsidRDefault="00A60779" w:rsidP="00A60779">
      <w:pPr>
        <w:pStyle w:val="ListParagraph"/>
        <w:numPr>
          <w:ilvl w:val="2"/>
          <w:numId w:val="6"/>
        </w:numPr>
        <w:spacing w:after="160"/>
        <w:ind w:left="1356" w:hanging="505"/>
        <w:rPr>
          <w:rFonts w:ascii="Arial" w:hAnsi="Arial" w:cs="Arial"/>
          <w:sz w:val="20"/>
          <w:szCs w:val="20"/>
          <w:lang w:val="fr-CA"/>
        </w:rPr>
      </w:pPr>
      <w:bookmarkStart w:id="20" w:name="_Hlk38290631"/>
      <w:bookmarkStart w:id="21" w:name="_Hlk41380923"/>
      <w:bookmarkStart w:id="22" w:name="_Hlk38269390"/>
      <w:r w:rsidRPr="00A60779">
        <w:rPr>
          <w:rFonts w:ascii="Arial" w:hAnsi="Arial" w:cs="Arial"/>
          <w:sz w:val="20"/>
          <w:szCs w:val="20"/>
          <w:lang w:val="fr-CA"/>
        </w:rPr>
        <w:t>Base en retrait : Fait d’acier résistant à la corrosion selon la norme ASTM A653 CS Type B A40, de calibre 18 (1.214mm), 100.6 mm (4’’) ou 152.4mm (6’’) de hauteur et en retrait de 76.2 mm (3’’), peint noir ou de la même couleur que le casier</w:t>
      </w:r>
    </w:p>
    <w:bookmarkEnd w:id="20"/>
    <w:p w14:paraId="26892D1E"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Toit incliné de hauteur à l’arrière de 152.4mm (6’’) et de calibre 20 (0.912mm).</w:t>
      </w:r>
    </w:p>
    <w:p w14:paraId="77948E98" w14:textId="77777777" w:rsidR="00A60779" w:rsidRPr="00A60779" w:rsidRDefault="00A60779" w:rsidP="00A60779">
      <w:pPr>
        <w:pStyle w:val="NoSpacing"/>
        <w:ind w:left="1354"/>
        <w:rPr>
          <w:rFonts w:ascii="Arial" w:hAnsi="Arial" w:cs="Arial"/>
          <w:sz w:val="20"/>
          <w:szCs w:val="20"/>
        </w:rPr>
      </w:pPr>
    </w:p>
    <w:p w14:paraId="192F4DFD"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Casier entièrement en acier résistant à la corrosion selon la norme ASTM A653 CS Type B A40</w:t>
      </w:r>
    </w:p>
    <w:p w14:paraId="46CFA49F" w14:textId="77777777" w:rsidR="00A60779" w:rsidRPr="00A60779" w:rsidRDefault="00A60779" w:rsidP="00A60779">
      <w:pPr>
        <w:pStyle w:val="NoSpacing"/>
        <w:rPr>
          <w:rFonts w:ascii="Arial" w:hAnsi="Arial" w:cs="Arial"/>
          <w:sz w:val="20"/>
          <w:szCs w:val="20"/>
        </w:rPr>
      </w:pPr>
    </w:p>
    <w:p w14:paraId="26EB4D11"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Plaquettes numérotées :</w:t>
      </w:r>
    </w:p>
    <w:p w14:paraId="2BF84ED5"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En plastique noir</w:t>
      </w:r>
    </w:p>
    <w:p w14:paraId="6FF50A0F"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En aluminium</w:t>
      </w:r>
    </w:p>
    <w:p w14:paraId="268FC2A2" w14:textId="77777777" w:rsidR="00A60779" w:rsidRPr="00A60779" w:rsidRDefault="00A60779" w:rsidP="00A60779">
      <w:pPr>
        <w:pStyle w:val="NoSpacing"/>
        <w:ind w:left="1354"/>
        <w:rPr>
          <w:rFonts w:ascii="Arial" w:hAnsi="Arial" w:cs="Arial"/>
          <w:sz w:val="20"/>
          <w:szCs w:val="20"/>
        </w:rPr>
      </w:pPr>
    </w:p>
    <w:p w14:paraId="742A8AF4" w14:textId="77777777" w:rsidR="00A60779" w:rsidRPr="00A60779" w:rsidRDefault="00A60779" w:rsidP="00A60779">
      <w:pPr>
        <w:pStyle w:val="ListParagraph"/>
        <w:numPr>
          <w:ilvl w:val="2"/>
          <w:numId w:val="6"/>
        </w:numPr>
        <w:spacing w:after="160" w:line="259" w:lineRule="auto"/>
        <w:rPr>
          <w:rFonts w:ascii="Arial" w:hAnsi="Arial" w:cs="Arial"/>
          <w:sz w:val="20"/>
          <w:szCs w:val="20"/>
          <w:lang w:val="fr-CA"/>
        </w:rPr>
      </w:pPr>
      <w:r w:rsidRPr="00A60779">
        <w:rPr>
          <w:rFonts w:ascii="Arial" w:hAnsi="Arial" w:cs="Arial"/>
          <w:sz w:val="20"/>
          <w:szCs w:val="20"/>
          <w:lang w:val="fr-CA"/>
        </w:rPr>
        <w:t>Barre à manteau : 19.1mm (0.75’’) de diamètre, pleine largeur, fait d’acier galvanisé</w:t>
      </w:r>
    </w:p>
    <w:p w14:paraId="1F21A522"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Tablette(s) ajustable(s)</w:t>
      </w:r>
    </w:p>
    <w:p w14:paraId="68C8D1CE" w14:textId="77777777" w:rsidR="00A60779" w:rsidRPr="00A60779" w:rsidRDefault="00A60779" w:rsidP="00A60779">
      <w:pPr>
        <w:pStyle w:val="NoSpacing"/>
        <w:ind w:left="1354"/>
        <w:rPr>
          <w:rFonts w:ascii="Arial" w:hAnsi="Arial" w:cs="Arial"/>
          <w:sz w:val="20"/>
          <w:szCs w:val="20"/>
          <w:highlight w:val="green"/>
        </w:rPr>
      </w:pPr>
    </w:p>
    <w:p w14:paraId="7B25BE79"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Crochet à boule, simple ou double</w:t>
      </w:r>
    </w:p>
    <w:p w14:paraId="720924B6" w14:textId="77777777" w:rsidR="00A60779" w:rsidRPr="00A60779" w:rsidRDefault="00A60779" w:rsidP="00A60779">
      <w:pPr>
        <w:pStyle w:val="ListParagraph"/>
        <w:ind w:left="1354"/>
        <w:rPr>
          <w:rFonts w:ascii="Arial" w:hAnsi="Arial" w:cs="Arial"/>
          <w:sz w:val="20"/>
          <w:szCs w:val="20"/>
          <w:lang w:val="fr-CA"/>
        </w:rPr>
      </w:pPr>
    </w:p>
    <w:p w14:paraId="63D24497" w14:textId="77777777" w:rsidR="00A60779" w:rsidRPr="00A60779" w:rsidRDefault="00A60779" w:rsidP="00A60779">
      <w:pPr>
        <w:pStyle w:val="ListParagraph"/>
        <w:numPr>
          <w:ilvl w:val="2"/>
          <w:numId w:val="6"/>
        </w:numPr>
        <w:spacing w:after="160" w:line="259" w:lineRule="auto"/>
        <w:rPr>
          <w:rFonts w:ascii="Arial" w:hAnsi="Arial" w:cs="Arial"/>
          <w:sz w:val="20"/>
          <w:szCs w:val="20"/>
          <w:lang w:val="fr-CA"/>
        </w:rPr>
      </w:pPr>
      <w:r w:rsidRPr="00A60779">
        <w:rPr>
          <w:rFonts w:ascii="Arial" w:hAnsi="Arial" w:cs="Arial"/>
          <w:sz w:val="20"/>
          <w:szCs w:val="20"/>
          <w:lang w:val="fr-CA"/>
        </w:rPr>
        <w:t>Bac pour le fond en plastique</w:t>
      </w:r>
    </w:p>
    <w:p w14:paraId="149E330B"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Serrures :</w:t>
      </w:r>
    </w:p>
    <w:p w14:paraId="1418ECD7"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Cadenas à combinaisons standard</w:t>
      </w:r>
    </w:p>
    <w:p w14:paraId="1B429E4B"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Serrure à clé</w:t>
      </w:r>
    </w:p>
    <w:p w14:paraId="65BF60D6" w14:textId="77777777" w:rsidR="00A60779" w:rsidRPr="00A60779" w:rsidRDefault="00A60779" w:rsidP="00A60779">
      <w:pPr>
        <w:pStyle w:val="NoSpacing"/>
        <w:ind w:left="1728"/>
        <w:rPr>
          <w:rFonts w:ascii="Arial" w:hAnsi="Arial" w:cs="Arial"/>
          <w:sz w:val="20"/>
          <w:szCs w:val="20"/>
        </w:rPr>
      </w:pPr>
    </w:p>
    <w:p w14:paraId="79F2D76B"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Banc en chêne avec base en forme de trapèze en acier peint noir ou de la même couleur que les casiers</w:t>
      </w:r>
    </w:p>
    <w:p w14:paraId="743F105D"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Banc en érable avec base en forme de trapèze en acier peint noir ou de la même couleur que les casiers</w:t>
      </w:r>
    </w:p>
    <w:p w14:paraId="3263C097"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Épaisseur : 31.75mm (1.25’’)</w:t>
      </w:r>
    </w:p>
    <w:p w14:paraId="37E01DA0"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Profondeur : 304.8mm (12’’).</w:t>
      </w:r>
    </w:p>
    <w:p w14:paraId="2BDD4284"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Longueur : de 914.4mm à 2438.4mm (36’’ à 96’’)</w:t>
      </w:r>
    </w:p>
    <w:p w14:paraId="624D8F0D" w14:textId="77777777" w:rsidR="00A60779" w:rsidRPr="00A60779" w:rsidRDefault="00A60779" w:rsidP="00A60779">
      <w:pPr>
        <w:pStyle w:val="NoSpacing"/>
        <w:numPr>
          <w:ilvl w:val="3"/>
          <w:numId w:val="6"/>
        </w:numPr>
        <w:rPr>
          <w:rFonts w:ascii="Arial" w:hAnsi="Arial" w:cs="Arial"/>
          <w:sz w:val="20"/>
          <w:szCs w:val="20"/>
        </w:rPr>
      </w:pPr>
      <w:bookmarkStart w:id="23" w:name="_Hlk38523545"/>
      <w:r w:rsidRPr="00A60779">
        <w:rPr>
          <w:rFonts w:ascii="Arial" w:hAnsi="Arial" w:cs="Arial"/>
          <w:sz w:val="20"/>
          <w:szCs w:val="20"/>
        </w:rPr>
        <w:t>Option : Pattes rondes</w:t>
      </w:r>
    </w:p>
    <w:p w14:paraId="5475E267"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Option : Pattes en aluminium non peint</w:t>
      </w:r>
      <w:bookmarkEnd w:id="23"/>
    </w:p>
    <w:p w14:paraId="497B6CD9" w14:textId="77777777" w:rsidR="00A60779" w:rsidRPr="00A60779" w:rsidRDefault="00A60779" w:rsidP="00A60779">
      <w:pPr>
        <w:pStyle w:val="NoSpacing"/>
        <w:ind w:left="1354"/>
        <w:rPr>
          <w:rFonts w:ascii="Arial" w:hAnsi="Arial" w:cs="Arial"/>
          <w:sz w:val="20"/>
          <w:szCs w:val="20"/>
        </w:rPr>
      </w:pPr>
    </w:p>
    <w:p w14:paraId="1F0B9C19"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Bancs intégrés au casier avec la base à pattes</w:t>
      </w:r>
    </w:p>
    <w:p w14:paraId="1B7027B4"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Bancs intégrés au casier avec base fermée</w:t>
      </w:r>
    </w:p>
    <w:p w14:paraId="38AFD5D8" w14:textId="77777777" w:rsidR="00A60779" w:rsidRPr="00A60779" w:rsidRDefault="00A60779" w:rsidP="00A60779">
      <w:pPr>
        <w:pStyle w:val="NoSpacing"/>
        <w:ind w:left="1354"/>
        <w:rPr>
          <w:rFonts w:ascii="Arial" w:hAnsi="Arial" w:cs="Arial"/>
          <w:sz w:val="20"/>
          <w:szCs w:val="20"/>
        </w:rPr>
      </w:pPr>
    </w:p>
    <w:p w14:paraId="4CAB94D0"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Panneau de bout de rangée</w:t>
      </w:r>
    </w:p>
    <w:p w14:paraId="6D78C521" w14:textId="77777777" w:rsidR="00A60779" w:rsidRPr="00A60779" w:rsidRDefault="00A60779" w:rsidP="00A60779">
      <w:pPr>
        <w:pStyle w:val="NoSpacing"/>
        <w:ind w:left="1354"/>
        <w:rPr>
          <w:rFonts w:ascii="Arial" w:hAnsi="Arial" w:cs="Arial"/>
          <w:sz w:val="20"/>
          <w:szCs w:val="20"/>
        </w:rPr>
      </w:pPr>
    </w:p>
    <w:p w14:paraId="4D2F6D76"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Plenum</w:t>
      </w:r>
    </w:p>
    <w:p w14:paraId="2F87260E" w14:textId="77777777" w:rsidR="00A60779" w:rsidRPr="00A60779" w:rsidRDefault="00A60779" w:rsidP="00A60779">
      <w:pPr>
        <w:pStyle w:val="NoSpacing"/>
        <w:ind w:left="1354"/>
        <w:rPr>
          <w:rFonts w:ascii="Arial" w:hAnsi="Arial" w:cs="Arial"/>
          <w:sz w:val="20"/>
          <w:szCs w:val="20"/>
        </w:rPr>
      </w:pPr>
    </w:p>
    <w:p w14:paraId="6ECBA6EC"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Moulure d’encastrement</w:t>
      </w:r>
    </w:p>
    <w:p w14:paraId="15CFA2A6" w14:textId="1AAE3371" w:rsidR="00A60779" w:rsidRDefault="00A60779" w:rsidP="00A60779">
      <w:pPr>
        <w:pStyle w:val="NoSpacing"/>
        <w:ind w:left="1354"/>
        <w:rPr>
          <w:rFonts w:ascii="Arial" w:hAnsi="Arial" w:cs="Arial"/>
          <w:sz w:val="20"/>
          <w:szCs w:val="20"/>
        </w:rPr>
      </w:pPr>
    </w:p>
    <w:p w14:paraId="27F84195" w14:textId="2F6D147A" w:rsidR="00A60779" w:rsidRDefault="00A60779" w:rsidP="00A60779">
      <w:pPr>
        <w:pStyle w:val="NoSpacing"/>
        <w:ind w:left="1354"/>
        <w:rPr>
          <w:rFonts w:ascii="Arial" w:hAnsi="Arial" w:cs="Arial"/>
          <w:sz w:val="20"/>
          <w:szCs w:val="20"/>
        </w:rPr>
      </w:pPr>
    </w:p>
    <w:p w14:paraId="06B7541B" w14:textId="4485C189" w:rsidR="00A60779" w:rsidRDefault="00A60779" w:rsidP="00A60779">
      <w:pPr>
        <w:pStyle w:val="NoSpacing"/>
        <w:ind w:left="1354"/>
        <w:rPr>
          <w:rFonts w:ascii="Arial" w:hAnsi="Arial" w:cs="Arial"/>
          <w:sz w:val="20"/>
          <w:szCs w:val="20"/>
        </w:rPr>
      </w:pPr>
    </w:p>
    <w:p w14:paraId="5A5E753E" w14:textId="77777777" w:rsidR="00A60779" w:rsidRPr="00A60779" w:rsidRDefault="00A60779" w:rsidP="00A60779">
      <w:pPr>
        <w:pStyle w:val="NoSpacing"/>
        <w:ind w:left="1354"/>
        <w:rPr>
          <w:rFonts w:ascii="Arial" w:hAnsi="Arial" w:cs="Arial"/>
          <w:sz w:val="20"/>
          <w:szCs w:val="20"/>
        </w:rPr>
      </w:pPr>
    </w:p>
    <w:bookmarkEnd w:id="21"/>
    <w:p w14:paraId="599F77F8" w14:textId="77777777" w:rsidR="00A60779" w:rsidRPr="00A60779" w:rsidRDefault="00A60779" w:rsidP="00A60779">
      <w:pPr>
        <w:pStyle w:val="NoSpacing"/>
        <w:ind w:left="360"/>
        <w:rPr>
          <w:rFonts w:ascii="Arial" w:hAnsi="Arial" w:cs="Arial"/>
          <w:b/>
          <w:bCs/>
          <w:sz w:val="20"/>
          <w:szCs w:val="20"/>
        </w:rPr>
      </w:pPr>
    </w:p>
    <w:p w14:paraId="55CA51BD" w14:textId="77777777" w:rsidR="00A60779" w:rsidRPr="00A60779" w:rsidRDefault="00A60779" w:rsidP="00A60779">
      <w:pPr>
        <w:pStyle w:val="NoSpacing"/>
        <w:numPr>
          <w:ilvl w:val="0"/>
          <w:numId w:val="6"/>
        </w:numPr>
        <w:rPr>
          <w:rFonts w:ascii="Arial" w:hAnsi="Arial" w:cs="Arial"/>
          <w:b/>
          <w:bCs/>
          <w:sz w:val="20"/>
          <w:szCs w:val="20"/>
        </w:rPr>
      </w:pPr>
      <w:r w:rsidRPr="00A60779">
        <w:rPr>
          <w:rFonts w:ascii="Arial" w:hAnsi="Arial" w:cs="Arial"/>
          <w:b/>
          <w:bCs/>
          <w:sz w:val="20"/>
          <w:szCs w:val="20"/>
        </w:rPr>
        <w:lastRenderedPageBreak/>
        <w:t>EXÉCUTION</w:t>
      </w:r>
    </w:p>
    <w:p w14:paraId="4DAEA809" w14:textId="77777777" w:rsidR="00A60779" w:rsidRPr="00A60779" w:rsidRDefault="00A60779" w:rsidP="00A60779">
      <w:pPr>
        <w:pStyle w:val="NoSpacing"/>
        <w:ind w:left="360"/>
        <w:rPr>
          <w:rFonts w:ascii="Arial" w:hAnsi="Arial" w:cs="Arial"/>
          <w:b/>
          <w:bCs/>
          <w:sz w:val="20"/>
          <w:szCs w:val="20"/>
        </w:rPr>
      </w:pPr>
    </w:p>
    <w:p w14:paraId="40713C15"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Installation</w:t>
      </w:r>
    </w:p>
    <w:p w14:paraId="531AD129" w14:textId="77777777" w:rsidR="00A60779" w:rsidRPr="00A60779" w:rsidRDefault="00A60779" w:rsidP="00A60779">
      <w:pPr>
        <w:pStyle w:val="NoSpacing"/>
        <w:ind w:left="1354"/>
        <w:rPr>
          <w:rFonts w:ascii="Arial" w:hAnsi="Arial" w:cs="Arial"/>
          <w:sz w:val="20"/>
          <w:szCs w:val="20"/>
        </w:rPr>
      </w:pPr>
    </w:p>
    <w:p w14:paraId="46D70270"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Assembler et installer les armoires-vestiaires conformément aux instructions écrites du fabricant</w:t>
      </w:r>
    </w:p>
    <w:p w14:paraId="418555C9" w14:textId="77777777" w:rsidR="00A60779" w:rsidRPr="00A60779" w:rsidRDefault="00A60779" w:rsidP="00A60779">
      <w:pPr>
        <w:pStyle w:val="NoSpacing"/>
        <w:ind w:left="1354"/>
        <w:rPr>
          <w:rFonts w:ascii="Arial" w:hAnsi="Arial" w:cs="Arial"/>
          <w:sz w:val="20"/>
          <w:szCs w:val="20"/>
        </w:rPr>
      </w:pPr>
    </w:p>
    <w:p w14:paraId="3338C45B"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Assujettir les armoires-vestiaires aux tasseaux et aux bandes de clouage</w:t>
      </w:r>
    </w:p>
    <w:p w14:paraId="23D1A3B6" w14:textId="77777777" w:rsidR="00A60779" w:rsidRPr="00A60779" w:rsidRDefault="00A60779" w:rsidP="00A60779">
      <w:pPr>
        <w:pStyle w:val="NoSpacing"/>
        <w:ind w:left="1354"/>
        <w:rPr>
          <w:rFonts w:ascii="Arial" w:hAnsi="Arial" w:cs="Arial"/>
          <w:sz w:val="20"/>
          <w:szCs w:val="20"/>
        </w:rPr>
      </w:pPr>
    </w:p>
    <w:p w14:paraId="3C824FFD"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Poser une garniture murale autour des blocs d'armoires-vestiaires montes en retrait</w:t>
      </w:r>
    </w:p>
    <w:p w14:paraId="6E4372B3" w14:textId="77777777" w:rsidR="00A60779" w:rsidRPr="00A60779" w:rsidRDefault="00A60779" w:rsidP="00A60779">
      <w:pPr>
        <w:pStyle w:val="NoSpacing"/>
        <w:ind w:left="1354"/>
        <w:rPr>
          <w:rFonts w:ascii="Arial" w:hAnsi="Arial" w:cs="Arial"/>
          <w:sz w:val="20"/>
          <w:szCs w:val="20"/>
        </w:rPr>
      </w:pPr>
    </w:p>
    <w:p w14:paraId="2C943C68"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Poser des panneaux de remplissage (fausses façades) aux endroits indiqués et là où il y a des obstacles</w:t>
      </w:r>
    </w:p>
    <w:p w14:paraId="4DDE3387" w14:textId="77777777" w:rsidR="00A60779" w:rsidRPr="00A60779" w:rsidRDefault="00A60779" w:rsidP="00A60779">
      <w:pPr>
        <w:pStyle w:val="NoSpacing"/>
        <w:rPr>
          <w:rFonts w:ascii="Arial" w:hAnsi="Arial" w:cs="Arial"/>
          <w:sz w:val="20"/>
          <w:szCs w:val="20"/>
        </w:rPr>
      </w:pPr>
    </w:p>
    <w:p w14:paraId="606BA266"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Poser des panneaux de fond et d'extrémité finis sur toutes les faces</w:t>
      </w:r>
    </w:p>
    <w:p w14:paraId="1C421386" w14:textId="77777777" w:rsidR="00A60779" w:rsidRPr="00A60779" w:rsidRDefault="00A60779" w:rsidP="00A60779">
      <w:pPr>
        <w:pStyle w:val="NoSpacing"/>
        <w:rPr>
          <w:rFonts w:ascii="Arial" w:hAnsi="Arial" w:cs="Arial"/>
          <w:sz w:val="20"/>
          <w:szCs w:val="20"/>
        </w:rPr>
      </w:pPr>
    </w:p>
    <w:p w14:paraId="2DF3C7CF"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Poser les plaques de numérotation et les dispositifs de verrouillage</w:t>
      </w:r>
    </w:p>
    <w:p w14:paraId="7C4518A7" w14:textId="77777777" w:rsidR="00A60779" w:rsidRPr="00A60779" w:rsidRDefault="00A60779" w:rsidP="00A60779">
      <w:pPr>
        <w:pStyle w:val="NoSpacing"/>
        <w:ind w:left="792"/>
        <w:rPr>
          <w:rFonts w:ascii="Arial" w:hAnsi="Arial" w:cs="Arial"/>
          <w:sz w:val="20"/>
          <w:szCs w:val="20"/>
        </w:rPr>
      </w:pPr>
    </w:p>
    <w:p w14:paraId="01CFB150"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Ajustement</w:t>
      </w:r>
    </w:p>
    <w:p w14:paraId="17D1FA3F" w14:textId="77777777" w:rsidR="00A60779" w:rsidRPr="00A60779" w:rsidRDefault="00A60779" w:rsidP="00A60779">
      <w:pPr>
        <w:pStyle w:val="NoSpacing"/>
        <w:ind w:left="792"/>
        <w:rPr>
          <w:rFonts w:ascii="Arial" w:hAnsi="Arial" w:cs="Arial"/>
          <w:sz w:val="20"/>
          <w:szCs w:val="20"/>
        </w:rPr>
      </w:pPr>
    </w:p>
    <w:p w14:paraId="6D79EE7F"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Ajuster les armoires-vestiaires et leurs éléments composants pour qu'ils fonctionnent correctement, conformément aux instructions écrites du fabricant</w:t>
      </w:r>
    </w:p>
    <w:p w14:paraId="79BF6409" w14:textId="77777777" w:rsidR="00A60779" w:rsidRPr="00A60779" w:rsidRDefault="00A60779" w:rsidP="00A60779">
      <w:pPr>
        <w:pStyle w:val="NoSpacing"/>
        <w:ind w:left="1354"/>
        <w:rPr>
          <w:rFonts w:ascii="Arial" w:hAnsi="Arial" w:cs="Arial"/>
          <w:sz w:val="20"/>
          <w:szCs w:val="20"/>
        </w:rPr>
      </w:pPr>
    </w:p>
    <w:p w14:paraId="3E6DAEAC"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Ajuster avec précision et lubrifier les pièces mobiles pour qu'elles fonctionnent en souplesse</w:t>
      </w:r>
    </w:p>
    <w:p w14:paraId="10D2CAA3" w14:textId="77777777" w:rsidR="00A60779" w:rsidRPr="00A60779" w:rsidRDefault="00A60779" w:rsidP="00A60779">
      <w:pPr>
        <w:pStyle w:val="NoSpacing"/>
        <w:rPr>
          <w:rFonts w:ascii="Arial" w:hAnsi="Arial" w:cs="Arial"/>
          <w:sz w:val="20"/>
          <w:szCs w:val="20"/>
        </w:rPr>
      </w:pPr>
    </w:p>
    <w:p w14:paraId="01B49401" w14:textId="77777777" w:rsidR="00A60779" w:rsidRPr="00A60779" w:rsidRDefault="00A60779" w:rsidP="00A60779">
      <w:pPr>
        <w:pStyle w:val="NoSpacing"/>
        <w:numPr>
          <w:ilvl w:val="1"/>
          <w:numId w:val="6"/>
        </w:numPr>
        <w:rPr>
          <w:rFonts w:ascii="Arial" w:hAnsi="Arial" w:cs="Arial"/>
          <w:b/>
          <w:bCs/>
          <w:sz w:val="20"/>
          <w:szCs w:val="20"/>
        </w:rPr>
      </w:pPr>
      <w:r w:rsidRPr="00A60779">
        <w:rPr>
          <w:rFonts w:ascii="Arial" w:hAnsi="Arial" w:cs="Arial"/>
          <w:b/>
          <w:bCs/>
          <w:sz w:val="20"/>
          <w:szCs w:val="20"/>
        </w:rPr>
        <w:t>Nettoyage</w:t>
      </w:r>
    </w:p>
    <w:p w14:paraId="079E941A" w14:textId="77777777" w:rsidR="00A60779" w:rsidRPr="00A60779" w:rsidRDefault="00A60779" w:rsidP="00A60779">
      <w:pPr>
        <w:pStyle w:val="NoSpacing"/>
        <w:ind w:left="792"/>
        <w:rPr>
          <w:rFonts w:ascii="Arial" w:hAnsi="Arial" w:cs="Arial"/>
          <w:b/>
          <w:bCs/>
          <w:sz w:val="20"/>
          <w:szCs w:val="20"/>
        </w:rPr>
      </w:pPr>
    </w:p>
    <w:p w14:paraId="69A46397"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Nettoyage en cours de travaux : effectuer les travaux de nettoyage conformément aux exigences des conditions générales et conditions particulières</w:t>
      </w:r>
    </w:p>
    <w:p w14:paraId="628D86E3" w14:textId="77777777" w:rsidR="00A60779" w:rsidRPr="00A60779" w:rsidRDefault="00A60779" w:rsidP="00A60779">
      <w:pPr>
        <w:pStyle w:val="NoSpacing"/>
        <w:ind w:left="1728"/>
        <w:rPr>
          <w:rFonts w:ascii="Arial" w:hAnsi="Arial" w:cs="Arial"/>
          <w:sz w:val="20"/>
          <w:szCs w:val="20"/>
        </w:rPr>
      </w:pPr>
    </w:p>
    <w:p w14:paraId="6A7CAAB9"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Laisser les lieux propres à la fin de chaque journée de travail</w:t>
      </w:r>
    </w:p>
    <w:p w14:paraId="4BAE6980" w14:textId="77777777" w:rsidR="00A60779" w:rsidRPr="00A60779" w:rsidRDefault="00A60779" w:rsidP="00A60779">
      <w:pPr>
        <w:pStyle w:val="NoSpacing"/>
        <w:numPr>
          <w:ilvl w:val="3"/>
          <w:numId w:val="6"/>
        </w:numPr>
        <w:rPr>
          <w:rFonts w:ascii="Arial" w:hAnsi="Arial" w:cs="Arial"/>
          <w:sz w:val="20"/>
          <w:szCs w:val="20"/>
        </w:rPr>
      </w:pPr>
      <w:r w:rsidRPr="00A60779">
        <w:rPr>
          <w:rFonts w:ascii="Arial" w:hAnsi="Arial" w:cs="Arial"/>
          <w:sz w:val="20"/>
          <w:szCs w:val="20"/>
        </w:rPr>
        <w:t>Nettoyer les surfaces avec un chiffon humide et un produit de nettoyage non abrasif approuvé, conformément aux instructions du fabricant</w:t>
      </w:r>
    </w:p>
    <w:p w14:paraId="7D123BB9" w14:textId="77777777" w:rsidR="00A60779" w:rsidRPr="00A60779" w:rsidRDefault="00A60779" w:rsidP="00A60779">
      <w:pPr>
        <w:pStyle w:val="NoSpacing"/>
        <w:ind w:left="1728"/>
        <w:rPr>
          <w:rFonts w:ascii="Arial" w:hAnsi="Arial" w:cs="Arial"/>
          <w:sz w:val="20"/>
          <w:szCs w:val="20"/>
        </w:rPr>
      </w:pPr>
    </w:p>
    <w:p w14:paraId="3F8A1B72" w14:textId="77777777" w:rsidR="00A60779" w:rsidRPr="00A60779" w:rsidRDefault="00A60779" w:rsidP="00A60779">
      <w:pPr>
        <w:pStyle w:val="NoSpacing"/>
        <w:numPr>
          <w:ilvl w:val="2"/>
          <w:numId w:val="6"/>
        </w:numPr>
        <w:rPr>
          <w:rFonts w:ascii="Arial" w:hAnsi="Arial" w:cs="Arial"/>
          <w:sz w:val="20"/>
          <w:szCs w:val="20"/>
        </w:rPr>
      </w:pPr>
      <w:r w:rsidRPr="00A60779">
        <w:rPr>
          <w:rFonts w:ascii="Arial" w:hAnsi="Arial" w:cs="Arial"/>
          <w:sz w:val="20"/>
          <w:szCs w:val="20"/>
        </w:rPr>
        <w:t>Nettoyage final : Évacuer du chantier les matériaux/matériels en surplus, les déchets, les outils et l'équipement conformément aux exigences des conditions générales et conditions particulières</w:t>
      </w:r>
    </w:p>
    <w:p w14:paraId="304BCC57" w14:textId="77777777" w:rsidR="00A60779" w:rsidRPr="00A60779" w:rsidRDefault="00A60779" w:rsidP="00A60779">
      <w:pPr>
        <w:pStyle w:val="NoSpacing"/>
        <w:ind w:left="1354"/>
        <w:rPr>
          <w:rFonts w:ascii="Arial" w:hAnsi="Arial" w:cs="Arial"/>
          <w:sz w:val="20"/>
          <w:szCs w:val="20"/>
        </w:rPr>
      </w:pPr>
    </w:p>
    <w:p w14:paraId="66EAFCF8" w14:textId="77777777" w:rsidR="00A60779" w:rsidRPr="00A60779" w:rsidRDefault="00A60779" w:rsidP="00A60779">
      <w:pPr>
        <w:pStyle w:val="NoSpacing"/>
        <w:rPr>
          <w:rFonts w:ascii="Arial" w:hAnsi="Arial" w:cs="Arial"/>
          <w:sz w:val="20"/>
          <w:szCs w:val="20"/>
        </w:rPr>
      </w:pPr>
    </w:p>
    <w:p w14:paraId="5FF7AE5A" w14:textId="77777777" w:rsidR="00A60779" w:rsidRPr="00A60779" w:rsidRDefault="00A60779" w:rsidP="00A60779">
      <w:pPr>
        <w:pStyle w:val="NoSpacing"/>
        <w:rPr>
          <w:rFonts w:ascii="Arial" w:hAnsi="Arial" w:cs="Arial"/>
          <w:sz w:val="20"/>
          <w:szCs w:val="20"/>
        </w:rPr>
      </w:pPr>
    </w:p>
    <w:p w14:paraId="3BE8A0FE" w14:textId="77777777" w:rsidR="00A60779" w:rsidRPr="00A60779" w:rsidRDefault="00A60779" w:rsidP="00A60779">
      <w:pPr>
        <w:pStyle w:val="NoSpacing"/>
        <w:jc w:val="center"/>
        <w:rPr>
          <w:rFonts w:ascii="Arial" w:hAnsi="Arial" w:cs="Arial"/>
          <w:b/>
          <w:bCs/>
          <w:sz w:val="20"/>
          <w:szCs w:val="20"/>
        </w:rPr>
      </w:pPr>
      <w:r w:rsidRPr="00A60779">
        <w:rPr>
          <w:rFonts w:ascii="Arial" w:hAnsi="Arial" w:cs="Arial"/>
          <w:b/>
          <w:bCs/>
          <w:sz w:val="20"/>
          <w:szCs w:val="20"/>
        </w:rPr>
        <w:t>FIN DE SECTION</w:t>
      </w:r>
    </w:p>
    <w:bookmarkEnd w:id="22"/>
    <w:p w14:paraId="5A3634BA" w14:textId="648A7879" w:rsidR="00801B4E" w:rsidRPr="00A60779" w:rsidRDefault="00801B4E" w:rsidP="00A60779">
      <w:pPr>
        <w:rPr>
          <w:rFonts w:ascii="Arial" w:hAnsi="Arial" w:cs="Arial"/>
          <w:sz w:val="20"/>
          <w:szCs w:val="20"/>
        </w:rPr>
      </w:pPr>
    </w:p>
    <w:sectPr w:rsidR="00801B4E" w:rsidRPr="00A60779" w:rsidSect="00213751">
      <w:headerReference w:type="even" r:id="rId9"/>
      <w:headerReference w:type="default" r:id="rId10"/>
      <w:footerReference w:type="default" r:id="rId11"/>
      <w:headerReference w:type="first" r:id="rId12"/>
      <w:footerReference w:type="first" r:id="rId13"/>
      <w:pgSz w:w="12240" w:h="15840"/>
      <w:pgMar w:top="1702" w:right="1750" w:bottom="72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5AD5" w14:textId="77777777" w:rsidR="00F15DE0" w:rsidRDefault="00F15DE0" w:rsidP="00BA3062">
      <w:r>
        <w:separator/>
      </w:r>
    </w:p>
  </w:endnote>
  <w:endnote w:type="continuationSeparator" w:id="0">
    <w:p w14:paraId="0DF24150" w14:textId="77777777" w:rsidR="00F15DE0" w:rsidRDefault="00F15DE0"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9394" w14:textId="39E5E2CB" w:rsidR="006C6820" w:rsidRPr="00213751" w:rsidRDefault="006A4877" w:rsidP="00F9138B">
    <w:pPr>
      <w:pStyle w:val="Footer"/>
      <w:tabs>
        <w:tab w:val="clear" w:pos="8640"/>
        <w:tab w:val="right" w:pos="8080"/>
      </w:tabs>
      <w:spacing w:after="960"/>
      <w:ind w:right="-1134"/>
      <w:jc w:val="center"/>
      <w:rPr>
        <w:rFonts w:ascii="Arial" w:hAnsi="Arial" w:cs="Arial"/>
        <w:sz w:val="20"/>
        <w:szCs w:val="20"/>
      </w:rPr>
    </w:pPr>
    <w:r w:rsidRPr="00213751">
      <w:rPr>
        <w:rFonts w:ascii="Arial" w:hAnsi="Arial" w:cs="Arial"/>
        <w:noProof/>
        <w:sz w:val="20"/>
        <w:szCs w:val="20"/>
      </w:rPr>
      <w:drawing>
        <wp:anchor distT="0" distB="0" distL="114300" distR="114300" simplePos="0" relativeHeight="251657215" behindDoc="1" locked="0" layoutInCell="1" allowOverlap="1" wp14:anchorId="5B38D782" wp14:editId="65F96BD9">
          <wp:simplePos x="0" y="0"/>
          <wp:positionH relativeFrom="page">
            <wp:posOffset>36214</wp:posOffset>
          </wp:positionH>
          <wp:positionV relativeFrom="page">
            <wp:posOffset>9397497</wp:posOffset>
          </wp:positionV>
          <wp:extent cx="7740650" cy="651850"/>
          <wp:effectExtent l="0" t="0" r="0" b="0"/>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9138B">
      <w:rPr>
        <w:rFonts w:ascii="Arial" w:hAnsi="Arial" w:cs="Arial"/>
        <w:sz w:val="20"/>
        <w:szCs w:val="20"/>
      </w:rPr>
      <w:t xml:space="preserve"> </w:t>
    </w:r>
    <w:r w:rsidR="00F9138B">
      <w:rPr>
        <w:rFonts w:ascii="Arial" w:hAnsi="Arial" w:cs="Arial"/>
        <w:sz w:val="20"/>
        <w:szCs w:val="20"/>
      </w:rPr>
      <w:tab/>
    </w:r>
    <w:r w:rsidR="00F9138B">
      <w:rPr>
        <w:rFonts w:ascii="Arial" w:hAnsi="Arial" w:cs="Arial"/>
        <w:sz w:val="20"/>
        <w:szCs w:val="20"/>
      </w:rPr>
      <w:tab/>
      <w:t xml:space="preserve">                                                                     </w:t>
    </w:r>
    <w:proofErr w:type="spellStart"/>
    <w:r w:rsidR="00213751" w:rsidRPr="00213751">
      <w:rPr>
        <w:rFonts w:ascii="Arial" w:hAnsi="Arial" w:cs="Arial"/>
        <w:sz w:val="20"/>
        <w:szCs w:val="20"/>
      </w:rPr>
      <w:t>Édition</w:t>
    </w:r>
    <w:proofErr w:type="spellEnd"/>
    <w:r w:rsidR="00213751" w:rsidRPr="00213751">
      <w:rPr>
        <w:rFonts w:ascii="Arial" w:hAnsi="Arial" w:cs="Arial"/>
        <w:sz w:val="20"/>
        <w:szCs w:val="20"/>
      </w:rPr>
      <w:t>: Janvier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068" w14:textId="5A5DBF74" w:rsidR="00C50CAD" w:rsidRDefault="008865DB">
    <w:pPr>
      <w:pStyle w:val="Footer"/>
    </w:pPr>
    <w:r>
      <w:rPr>
        <w:noProof/>
      </w:rPr>
      <w:drawing>
        <wp:anchor distT="0" distB="0" distL="114300" distR="114300" simplePos="0" relativeHeight="251658240" behindDoc="1" locked="0" layoutInCell="1" allowOverlap="1" wp14:anchorId="709C8696" wp14:editId="672AC88A">
          <wp:simplePos x="0" y="0"/>
          <wp:positionH relativeFrom="page">
            <wp:posOffset>-10633</wp:posOffset>
          </wp:positionH>
          <wp:positionV relativeFrom="page">
            <wp:posOffset>9282223</wp:posOffset>
          </wp:positionV>
          <wp:extent cx="7784465" cy="763905"/>
          <wp:effectExtent l="0" t="0" r="6985" b="0"/>
          <wp:wrapTight wrapText="bothSides">
            <wp:wrapPolygon edited="0">
              <wp:start x="0" y="0"/>
              <wp:lineTo x="0" y="21007"/>
              <wp:lineTo x="21567" y="21007"/>
              <wp:lineTo x="21567" y="0"/>
              <wp:lineTo x="0"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84465" cy="763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68E7" w14:textId="77777777" w:rsidR="00F15DE0" w:rsidRDefault="00F15DE0" w:rsidP="00BA3062">
      <w:r>
        <w:separator/>
      </w:r>
    </w:p>
  </w:footnote>
  <w:footnote w:type="continuationSeparator" w:id="0">
    <w:p w14:paraId="68383B31" w14:textId="77777777" w:rsidR="00F15DE0" w:rsidRDefault="00F15DE0"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D4" w14:textId="77777777" w:rsidR="006C6820" w:rsidRDefault="00DB4C31">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5B1349DC"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DEE" w14:textId="09C7B805" w:rsidR="00BF1641" w:rsidRDefault="00213751" w:rsidP="00BF1641">
    <w:pPr>
      <w:pStyle w:val="Header"/>
      <w:rPr>
        <w:noProof/>
      </w:rPr>
    </w:pPr>
    <w:r w:rsidRPr="00BF1641">
      <w:rPr>
        <w:rFonts w:ascii="Arial" w:hAnsi="Arial" w:cs="Arial"/>
        <w:b/>
        <w:bCs/>
        <w:noProof/>
        <w:sz w:val="20"/>
        <w:szCs w:val="20"/>
      </w:rPr>
      <w:drawing>
        <wp:anchor distT="0" distB="0" distL="114300" distR="114300" simplePos="0" relativeHeight="251676672" behindDoc="0" locked="0" layoutInCell="1" allowOverlap="1" wp14:anchorId="1AA4CB28" wp14:editId="55E04F81">
          <wp:simplePos x="0" y="0"/>
          <wp:positionH relativeFrom="margin">
            <wp:align>left</wp:align>
          </wp:positionH>
          <wp:positionV relativeFrom="page">
            <wp:posOffset>6419</wp:posOffset>
          </wp:positionV>
          <wp:extent cx="6870785" cy="589915"/>
          <wp:effectExtent l="0" t="0" r="635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153"/>
                  <a:stretch/>
                </pic:blipFill>
                <pic:spPr bwMode="auto">
                  <a:xfrm>
                    <a:off x="0" y="0"/>
                    <a:ext cx="687078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7A37E" w14:textId="27DF8483" w:rsidR="006A4877" w:rsidRDefault="006A4877">
    <w:pPr>
      <w:pStyle w:val="Header"/>
      <w:rPr>
        <w:rFonts w:ascii="Arial" w:hAnsi="Arial" w:cs="Arial"/>
        <w:b/>
        <w:bCs/>
        <w:noProof/>
        <w:sz w:val="20"/>
        <w:szCs w:val="20"/>
        <w:lang w:val="fr-CA"/>
      </w:rPr>
    </w:pPr>
  </w:p>
  <w:p w14:paraId="36297DF1" w14:textId="385ADD4C" w:rsidR="00213751" w:rsidRDefault="00213751">
    <w:pPr>
      <w:pStyle w:val="Header"/>
      <w:rPr>
        <w:rFonts w:ascii="Arial" w:hAnsi="Arial" w:cs="Arial"/>
        <w:b/>
        <w:bCs/>
        <w:noProof/>
        <w:sz w:val="20"/>
        <w:szCs w:val="20"/>
        <w:lang w:val="fr-CA"/>
      </w:rPr>
    </w:pPr>
  </w:p>
  <w:p w14:paraId="2C320514" w14:textId="4DEB5C00" w:rsidR="00213751" w:rsidRDefault="00DB4C31">
    <w:pPr>
      <w:pStyle w:val="Header"/>
      <w:rPr>
        <w:rFonts w:ascii="Arial" w:hAnsi="Arial" w:cs="Arial"/>
        <w:b/>
        <w:bCs/>
        <w:noProof/>
        <w:sz w:val="20"/>
        <w:szCs w:val="20"/>
        <w:lang w:val="fr-CA"/>
      </w:rPr>
    </w:pPr>
    <w:r>
      <w:rPr>
        <w:rFonts w:ascii="Times New Roman" w:hAnsi="Times New Roman" w:cs="Times New Roman"/>
        <w:noProof/>
        <w:lang w:val="fr-CA" w:eastAsia="fr-CA"/>
      </w:rPr>
      <mc:AlternateContent>
        <mc:Choice Requires="wps">
          <w:drawing>
            <wp:anchor distT="0" distB="0" distL="114300" distR="114300" simplePos="0" relativeHeight="251680768" behindDoc="0" locked="0" layoutInCell="1" allowOverlap="1" wp14:anchorId="420888A6" wp14:editId="785FE69B">
              <wp:simplePos x="0" y="0"/>
              <wp:positionH relativeFrom="column">
                <wp:posOffset>5551642</wp:posOffset>
              </wp:positionH>
              <wp:positionV relativeFrom="paragraph">
                <wp:posOffset>144780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5C6F20F2" w14:textId="77777777" w:rsidR="00DB4C31" w:rsidRDefault="00DB4C31" w:rsidP="00DB4C31">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0888A6" id="_x0000_t202" coordsize="21600,21600" o:spt="202" path="m,l,21600r21600,l21600,xe">
              <v:stroke joinstyle="miter"/>
              <v:path gradientshapeok="t" o:connecttype="rect"/>
            </v:shapetype>
            <v:shape id="Text Box 1" o:spid="_x0000_s1026" type="#_x0000_t202" style="position:absolute;margin-left:437.15pt;margin-top:11.4pt;width:92.2pt;height:29.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" filled="f" stroked="f" strokeweight=".5pt">
              <v:textbox>
                <w:txbxContent>
                  <w:p w14:paraId="5C6F20F2" w14:textId="77777777" w:rsidR="00DB4C31" w:rsidRDefault="00DB4C31" w:rsidP="00DB4C31">
                    <w:pPr>
                      <w:rPr>
                        <w:rFonts w:ascii="Arial" w:hAnsi="Arial" w:cs="Arial"/>
                        <w:b/>
                        <w:bCs/>
                        <w:sz w:val="20"/>
                        <w:szCs w:val="20"/>
                        <w:lang w:val="fr-CA"/>
                      </w:rPr>
                    </w:pPr>
                    <w:r>
                      <w:rPr>
                        <w:rFonts w:ascii="Arial" w:hAnsi="Arial" w:cs="Arial"/>
                        <w:b/>
                        <w:bCs/>
                        <w:sz w:val="20"/>
                        <w:szCs w:val="20"/>
                        <w:lang w:val="fr-CA"/>
                      </w:rPr>
                      <w:t>Section 10 51 13</w:t>
                    </w:r>
                  </w:p>
                </w:txbxContent>
              </v:textbox>
            </v:shape>
          </w:pict>
        </mc:Fallback>
      </mc:AlternateContent>
    </w:r>
  </w:p>
  <w:p w14:paraId="4F2CB2B0" w14:textId="78D9E9FD" w:rsidR="00213751" w:rsidRDefault="00213751" w:rsidP="00213751">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fr-CA"/>
      </w:rPr>
    </w:pPr>
    <w:r>
      <w:rPr>
        <w:rFonts w:ascii="Arial" w:hAnsi="Arial" w:cs="Arial"/>
        <w:b/>
        <w:bCs/>
        <w:noProof/>
        <w:sz w:val="20"/>
        <w:szCs w:val="20"/>
        <w:lang w:val="fr-CA"/>
      </w:rPr>
      <w:t>ARMOIRES – VESTIAIRES MÉTALLIQUES</w:t>
    </w:r>
  </w:p>
  <w:p w14:paraId="2392BB6B" w14:textId="167F2349" w:rsidR="00213751" w:rsidRPr="00213751" w:rsidRDefault="00213751" w:rsidP="00F9138B">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8720" behindDoc="0" locked="0" layoutInCell="1" allowOverlap="1" wp14:anchorId="45C3540A" wp14:editId="717BD035">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2AD44" id="Straight Connector 8"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Pr>
        <w:rFonts w:ascii="Arial" w:hAnsi="Arial" w:cs="Arial"/>
        <w:b/>
        <w:bCs/>
        <w:noProof/>
        <w:sz w:val="20"/>
        <w:szCs w:val="20"/>
        <w:lang w:val="fr-CA"/>
      </w:rPr>
      <w:t>SÉRIE 5</w:t>
    </w:r>
    <w:r w:rsidR="00A60779">
      <w:rPr>
        <w:rFonts w:ascii="Arial" w:hAnsi="Arial" w:cs="Arial"/>
        <w:b/>
        <w:bCs/>
        <w:noProof/>
        <w:sz w:val="20"/>
        <w:szCs w:val="20"/>
        <w:lang w:val="fr-CA"/>
      </w:rPr>
      <w:t>2</w:t>
    </w:r>
    <w:r>
      <w:rPr>
        <w:rFonts w:ascii="Arial" w:hAnsi="Arial" w:cs="Arial"/>
        <w:b/>
        <w:bCs/>
        <w:noProof/>
        <w:sz w:val="20"/>
        <w:szCs w:val="20"/>
        <w:lang w:val="fr-CA"/>
      </w:rPr>
      <w:t xml:space="preserve"> – </w:t>
    </w:r>
    <w:r w:rsidR="00F17E37">
      <w:rPr>
        <w:rFonts w:ascii="Arial" w:hAnsi="Arial" w:cs="Arial"/>
        <w:b/>
        <w:bCs/>
        <w:noProof/>
        <w:sz w:val="20"/>
        <w:szCs w:val="20"/>
        <w:lang w:val="fr-CA"/>
      </w:rPr>
      <w:t xml:space="preserve">ULTRA </w:t>
    </w:r>
    <w:r w:rsidR="00676C2A">
      <w:rPr>
        <w:rFonts w:ascii="Arial" w:hAnsi="Arial" w:cs="Arial"/>
        <w:b/>
        <w:bCs/>
        <w:noProof/>
        <w:sz w:val="20"/>
        <w:szCs w:val="20"/>
        <w:lang w:val="fr-CA"/>
      </w:rPr>
      <w:t>ROBUSTE</w:t>
    </w:r>
    <w:r w:rsidR="00A60779">
      <w:rPr>
        <w:rFonts w:ascii="Arial" w:hAnsi="Arial" w:cs="Arial"/>
        <w:b/>
        <w:bCs/>
        <w:noProof/>
        <w:sz w:val="20"/>
        <w:szCs w:val="20"/>
        <w:lang w:val="fr-CA"/>
      </w:rPr>
      <w:t xml:space="preserve"> – AVEC POIGNÉE PLEINE HAUTEUR</w:t>
    </w:r>
    <w:r w:rsidRPr="00A03881">
      <w:rPr>
        <w:rFonts w:ascii="Arial" w:hAnsi="Arial" w:cs="Arial"/>
        <w:b/>
        <w:bCs/>
        <w:noProof/>
        <w:sz w:val="20"/>
        <w:szCs w:val="20"/>
        <w:lang w:val="fr-CA"/>
      </w:rPr>
      <w:ptab w:relativeTo="margin" w:alignment="right" w:leader="none"/>
    </w:r>
    <w:r>
      <w:rPr>
        <w:rFonts w:ascii="Arial" w:hAnsi="Arial" w:cs="Arial"/>
        <w:b/>
        <w:bCs/>
        <w:noProof/>
        <w:sz w:val="20"/>
        <w:szCs w:val="20"/>
        <w:lang w:val="fr-CA"/>
      </w:rPr>
      <w:t xml:space="preserve"> </w:t>
    </w:r>
    <w:r w:rsidR="00F9138B">
      <w:rPr>
        <w:rFonts w:ascii="Arial" w:hAnsi="Arial" w:cs="Arial"/>
        <w:b/>
        <w:bCs/>
        <w:noProof/>
        <w:sz w:val="20"/>
        <w:szCs w:val="20"/>
        <w:lang w:val="fr-CA"/>
      </w:rPr>
      <w:t xml:space="preserve">   </w:t>
    </w:r>
    <w:r w:rsidR="00F9138B">
      <w:rPr>
        <w:rFonts w:ascii="Arial" w:hAnsi="Arial" w:cs="Arial"/>
        <w:b/>
        <w:bCs/>
        <w:noProof/>
        <w:sz w:val="20"/>
        <w:szCs w:val="20"/>
        <w:lang w:val="fr-CA"/>
      </w:rPr>
      <w:tab/>
    </w:r>
    <w:r w:rsidRPr="0047677C">
      <w:rPr>
        <w:rFonts w:ascii="Arial" w:hAnsi="Arial" w:cs="Arial"/>
        <w:noProof/>
        <w:sz w:val="20"/>
        <w:szCs w:val="20"/>
        <w:lang w:val="fr-CA"/>
      </w:rPr>
      <w:t xml:space="preserve">Page </w:t>
    </w:r>
    <w:r w:rsidRPr="00A03881">
      <w:rPr>
        <w:rFonts w:ascii="Arial" w:hAnsi="Arial" w:cs="Arial"/>
        <w:noProof/>
        <w:sz w:val="20"/>
        <w:szCs w:val="20"/>
        <w:lang w:val="fr-CA"/>
      </w:rPr>
      <w:fldChar w:fldCharType="begin"/>
    </w:r>
    <w:r w:rsidRPr="0047677C">
      <w:rPr>
        <w:rFonts w:ascii="Arial" w:hAnsi="Arial" w:cs="Arial"/>
        <w:noProof/>
        <w:sz w:val="20"/>
        <w:szCs w:val="20"/>
        <w:lang w:val="fr-CA"/>
      </w:rPr>
      <w:instrText xml:space="preserve"> PAGE  \* Arabic  \* MERGEFORMAT </w:instrText>
    </w:r>
    <w:r w:rsidRPr="00A03881">
      <w:rPr>
        <w:rFonts w:ascii="Arial" w:hAnsi="Arial" w:cs="Arial"/>
        <w:noProof/>
        <w:sz w:val="20"/>
        <w:szCs w:val="20"/>
        <w:lang w:val="fr-CA"/>
      </w:rPr>
      <w:fldChar w:fldCharType="separate"/>
    </w:r>
    <w:r>
      <w:rPr>
        <w:rFonts w:ascii="Arial" w:hAnsi="Arial" w:cs="Arial"/>
        <w:noProof/>
        <w:sz w:val="20"/>
        <w:szCs w:val="20"/>
        <w:lang w:val="fr-CA"/>
      </w:rPr>
      <w:t>1</w:t>
    </w:r>
    <w:r w:rsidRPr="00A03881">
      <w:rPr>
        <w:rFonts w:ascii="Arial" w:hAnsi="Arial" w:cs="Arial"/>
        <w:noProof/>
        <w:sz w:val="20"/>
        <w:szCs w:val="20"/>
        <w:lang w:val="fr-CA"/>
      </w:rPr>
      <w:fldChar w:fldCharType="end"/>
    </w:r>
    <w:r w:rsidRPr="0047677C">
      <w:rPr>
        <w:rFonts w:ascii="Arial" w:hAnsi="Arial" w:cs="Arial"/>
        <w:noProof/>
        <w:sz w:val="20"/>
        <w:szCs w:val="20"/>
        <w:lang w:val="fr-CA"/>
      </w:rPr>
      <w:t xml:space="preserve"> </w:t>
    </w:r>
    <w:r w:rsidR="007B7098">
      <w:rPr>
        <w:rFonts w:ascii="Arial" w:hAnsi="Arial" w:cs="Arial"/>
        <w:noProof/>
        <w:sz w:val="20"/>
        <w:szCs w:val="20"/>
        <w:lang w:val="fr-CA"/>
      </w:rPr>
      <w:t>de</w:t>
    </w:r>
    <w:r w:rsidRPr="0047677C">
      <w:rPr>
        <w:rFonts w:ascii="Arial" w:hAnsi="Arial" w:cs="Arial"/>
        <w:noProof/>
        <w:sz w:val="20"/>
        <w:szCs w:val="20"/>
        <w:lang w:val="fr-CA"/>
      </w:rPr>
      <w:t xml:space="preserve"> </w:t>
    </w:r>
    <w:r w:rsidRPr="00A03881">
      <w:rPr>
        <w:rFonts w:ascii="Arial" w:hAnsi="Arial" w:cs="Arial"/>
        <w:noProof/>
        <w:sz w:val="20"/>
        <w:szCs w:val="20"/>
        <w:lang w:val="fr-CA"/>
      </w:rPr>
      <w:fldChar w:fldCharType="begin"/>
    </w:r>
    <w:r w:rsidRPr="0047677C">
      <w:rPr>
        <w:rFonts w:ascii="Arial" w:hAnsi="Arial" w:cs="Arial"/>
        <w:noProof/>
        <w:sz w:val="20"/>
        <w:szCs w:val="20"/>
        <w:lang w:val="fr-CA"/>
      </w:rPr>
      <w:instrText xml:space="preserve"> NUMPAGES  \* Arabic  \* MERGEFORMAT </w:instrText>
    </w:r>
    <w:r w:rsidRPr="00A03881">
      <w:rPr>
        <w:rFonts w:ascii="Arial" w:hAnsi="Arial" w:cs="Arial"/>
        <w:noProof/>
        <w:sz w:val="20"/>
        <w:szCs w:val="20"/>
        <w:lang w:val="fr-CA"/>
      </w:rPr>
      <w:fldChar w:fldCharType="separate"/>
    </w:r>
    <w:r>
      <w:rPr>
        <w:rFonts w:ascii="Arial" w:hAnsi="Arial" w:cs="Arial"/>
        <w:noProof/>
        <w:sz w:val="20"/>
        <w:szCs w:val="20"/>
        <w:lang w:val="fr-CA"/>
      </w:rPr>
      <w:t>7</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A03" w14:textId="21DE0EA7"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r w:rsidRPr="00BF1641">
      <w:rPr>
        <w:rFonts w:ascii="Arial" w:hAnsi="Arial" w:cs="Arial"/>
        <w:b/>
        <w:bCs/>
        <w:noProof/>
        <w:sz w:val="20"/>
        <w:szCs w:val="20"/>
      </w:rPr>
      <w:drawing>
        <wp:anchor distT="0" distB="0" distL="114300" distR="114300" simplePos="0" relativeHeight="251673600" behindDoc="0" locked="0" layoutInCell="1" allowOverlap="1" wp14:anchorId="44623E2A" wp14:editId="6634B322">
          <wp:simplePos x="0" y="0"/>
          <wp:positionH relativeFrom="margin">
            <wp:align>left</wp:align>
          </wp:positionH>
          <wp:positionV relativeFrom="page">
            <wp:posOffset>9613</wp:posOffset>
          </wp:positionV>
          <wp:extent cx="6870785" cy="589915"/>
          <wp:effectExtent l="0" t="0" r="635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153"/>
                  <a:stretch/>
                </pic:blipFill>
                <pic:spPr bwMode="auto">
                  <a:xfrm>
                    <a:off x="0" y="0"/>
                    <a:ext cx="687078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A8D0F" w14:textId="329539FB"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p>
  <w:p w14:paraId="6AFB7FFC" w14:textId="02F01919"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p>
  <w:p w14:paraId="6E43523D" w14:textId="600D3532"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p>
  <w:p w14:paraId="5A7D7BFB" w14:textId="1D2A0829" w:rsidR="0047677C" w:rsidRDefault="0047677C" w:rsidP="0047677C">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fr-CA"/>
      </w:rPr>
    </w:pPr>
    <w:r>
      <w:rPr>
        <w:rFonts w:ascii="Arial" w:hAnsi="Arial" w:cs="Arial"/>
        <w:b/>
        <w:bCs/>
        <w:noProof/>
        <w:sz w:val="20"/>
        <w:szCs w:val="20"/>
        <w:lang w:val="fr-CA"/>
      </w:rPr>
      <w:t>ARMOIRES – VESTIAIRES MÉTALLIQUES</w:t>
    </w:r>
  </w:p>
  <w:p w14:paraId="1A4E3E71" w14:textId="4762DDCB" w:rsidR="00176A23" w:rsidRPr="0047677C" w:rsidRDefault="00213751" w:rsidP="00213751">
    <w:pPr>
      <w:pStyle w:val="Header"/>
      <w:tabs>
        <w:tab w:val="clear" w:pos="4320"/>
        <w:tab w:val="clear" w:pos="8640"/>
        <w:tab w:val="center" w:pos="2410"/>
        <w:tab w:val="left" w:pos="3119"/>
        <w:tab w:val="right" w:pos="6804"/>
        <w:tab w:val="left" w:pos="8364"/>
      </w:tabs>
      <w:ind w:right="-1418"/>
      <w:rPr>
        <w:rFonts w:ascii="Arial" w:hAnsi="Arial" w:cs="Arial"/>
        <w:noProof/>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4624" behindDoc="0" locked="0" layoutInCell="1" allowOverlap="1" wp14:anchorId="1489FC20" wp14:editId="3B51C2BF">
              <wp:simplePos x="0" y="0"/>
              <wp:positionH relativeFrom="margin">
                <wp:posOffset>26833</wp:posOffset>
              </wp:positionH>
              <wp:positionV relativeFrom="paragraph">
                <wp:posOffset>161290</wp:posOffset>
              </wp:positionV>
              <wp:extent cx="6708618" cy="0"/>
              <wp:effectExtent l="0" t="0" r="0" b="0"/>
              <wp:wrapNone/>
              <wp:docPr id="169" name="Straight Connector 169"/>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ABCB6" id="Straight Connector 169"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A03881">
      <w:rPr>
        <w:rFonts w:ascii="Arial" w:hAnsi="Arial" w:cs="Arial"/>
        <w:b/>
        <w:bCs/>
        <w:noProof/>
        <w:sz w:val="20"/>
        <w:szCs w:val="20"/>
        <w:lang w:val="fr-CA"/>
      </w:rPr>
      <w:t>SÉRIE 50 – STANDARD</w:t>
    </w:r>
    <w:r w:rsidR="00A03881">
      <w:rPr>
        <w:rFonts w:ascii="Arial" w:hAnsi="Arial" w:cs="Arial"/>
        <w:b/>
        <w:bCs/>
        <w:noProof/>
        <w:sz w:val="20"/>
        <w:szCs w:val="20"/>
        <w:lang w:val="fr-CA"/>
      </w:rPr>
      <w:tab/>
      <w:t xml:space="preserve">          -          Section 10 51 13</w:t>
    </w:r>
    <w:r w:rsidR="00A03881" w:rsidRPr="00A03881">
      <w:rPr>
        <w:rFonts w:ascii="Arial" w:hAnsi="Arial" w:cs="Arial"/>
        <w:b/>
        <w:bCs/>
        <w:noProof/>
        <w:sz w:val="20"/>
        <w:szCs w:val="20"/>
        <w:lang w:val="fr-CA"/>
      </w:rPr>
      <w:ptab w:relativeTo="margin" w:alignment="right" w:leader="none"/>
    </w:r>
    <w:r w:rsidR="0047677C">
      <w:rPr>
        <w:rFonts w:ascii="Arial" w:hAnsi="Arial" w:cs="Arial"/>
        <w:b/>
        <w:bCs/>
        <w:noProof/>
        <w:sz w:val="20"/>
        <w:szCs w:val="20"/>
        <w:lang w:val="fr-CA"/>
      </w:rPr>
      <w:tab/>
    </w:r>
    <w:r>
      <w:rPr>
        <w:rFonts w:ascii="Arial" w:hAnsi="Arial" w:cs="Arial"/>
        <w:b/>
        <w:bCs/>
        <w:noProof/>
        <w:sz w:val="20"/>
        <w:szCs w:val="20"/>
        <w:lang w:val="fr-CA"/>
      </w:rPr>
      <w:t xml:space="preserve"> </w:t>
    </w:r>
    <w:r w:rsidR="00A03881" w:rsidRPr="0047677C">
      <w:rPr>
        <w:rFonts w:ascii="Arial" w:hAnsi="Arial" w:cs="Arial"/>
        <w:noProof/>
        <w:sz w:val="20"/>
        <w:szCs w:val="20"/>
        <w:lang w:val="fr-CA"/>
      </w:rPr>
      <w:t xml:space="preserve">Page </w:t>
    </w:r>
    <w:r w:rsidR="00A03881" w:rsidRPr="00A03881">
      <w:rPr>
        <w:rFonts w:ascii="Arial" w:hAnsi="Arial" w:cs="Arial"/>
        <w:noProof/>
        <w:sz w:val="20"/>
        <w:szCs w:val="20"/>
        <w:lang w:val="fr-CA"/>
      </w:rPr>
      <w:fldChar w:fldCharType="begin"/>
    </w:r>
    <w:r w:rsidR="00A03881" w:rsidRPr="0047677C">
      <w:rPr>
        <w:rFonts w:ascii="Arial" w:hAnsi="Arial" w:cs="Arial"/>
        <w:noProof/>
        <w:sz w:val="20"/>
        <w:szCs w:val="20"/>
        <w:lang w:val="fr-CA"/>
      </w:rPr>
      <w:instrText xml:space="preserve"> PAGE  \* Arabic  \* MERGEFORMAT </w:instrText>
    </w:r>
    <w:r w:rsidR="00A03881" w:rsidRPr="00A03881">
      <w:rPr>
        <w:rFonts w:ascii="Arial" w:hAnsi="Arial" w:cs="Arial"/>
        <w:noProof/>
        <w:sz w:val="20"/>
        <w:szCs w:val="20"/>
        <w:lang w:val="fr-CA"/>
      </w:rPr>
      <w:fldChar w:fldCharType="separate"/>
    </w:r>
    <w:r w:rsidR="00A03881" w:rsidRPr="0047677C">
      <w:rPr>
        <w:rFonts w:ascii="Arial" w:hAnsi="Arial" w:cs="Arial"/>
        <w:noProof/>
        <w:sz w:val="20"/>
        <w:szCs w:val="20"/>
        <w:lang w:val="fr-CA"/>
      </w:rPr>
      <w:t>1</w:t>
    </w:r>
    <w:r w:rsidR="00A03881" w:rsidRPr="00A03881">
      <w:rPr>
        <w:rFonts w:ascii="Arial" w:hAnsi="Arial" w:cs="Arial"/>
        <w:noProof/>
        <w:sz w:val="20"/>
        <w:szCs w:val="20"/>
        <w:lang w:val="fr-CA"/>
      </w:rPr>
      <w:fldChar w:fldCharType="end"/>
    </w:r>
    <w:r w:rsidR="00A03881" w:rsidRPr="0047677C">
      <w:rPr>
        <w:rFonts w:ascii="Arial" w:hAnsi="Arial" w:cs="Arial"/>
        <w:noProof/>
        <w:sz w:val="20"/>
        <w:szCs w:val="20"/>
        <w:lang w:val="fr-CA"/>
      </w:rPr>
      <w:t xml:space="preserve"> of </w:t>
    </w:r>
    <w:r w:rsidR="00A03881" w:rsidRPr="00A03881">
      <w:rPr>
        <w:rFonts w:ascii="Arial" w:hAnsi="Arial" w:cs="Arial"/>
        <w:noProof/>
        <w:sz w:val="20"/>
        <w:szCs w:val="20"/>
        <w:lang w:val="fr-CA"/>
      </w:rPr>
      <w:fldChar w:fldCharType="begin"/>
    </w:r>
    <w:r w:rsidR="00A03881" w:rsidRPr="0047677C">
      <w:rPr>
        <w:rFonts w:ascii="Arial" w:hAnsi="Arial" w:cs="Arial"/>
        <w:noProof/>
        <w:sz w:val="20"/>
        <w:szCs w:val="20"/>
        <w:lang w:val="fr-CA"/>
      </w:rPr>
      <w:instrText xml:space="preserve"> NUMPAGES  \* Arabic  \* MERGEFORMAT </w:instrText>
    </w:r>
    <w:r w:rsidR="00A03881" w:rsidRPr="00A03881">
      <w:rPr>
        <w:rFonts w:ascii="Arial" w:hAnsi="Arial" w:cs="Arial"/>
        <w:noProof/>
        <w:sz w:val="20"/>
        <w:szCs w:val="20"/>
        <w:lang w:val="fr-CA"/>
      </w:rPr>
      <w:fldChar w:fldCharType="separate"/>
    </w:r>
    <w:r w:rsidR="00A03881" w:rsidRPr="0047677C">
      <w:rPr>
        <w:rFonts w:ascii="Arial" w:hAnsi="Arial" w:cs="Arial"/>
        <w:noProof/>
        <w:sz w:val="20"/>
        <w:szCs w:val="20"/>
        <w:lang w:val="fr-CA"/>
      </w:rPr>
      <w:t>2</w:t>
    </w:r>
    <w:r w:rsidR="00A03881"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D1A46BB"/>
    <w:multiLevelType w:val="multilevel"/>
    <w:tmpl w:val="55E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E750B"/>
    <w:multiLevelType w:val="multilevel"/>
    <w:tmpl w:val="11E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30F29"/>
    <w:multiLevelType w:val="multilevel"/>
    <w:tmpl w:val="74BA81AC"/>
    <w:lvl w:ilvl="0">
      <w:start w:val="1"/>
      <w:numFmt w:val="decimal"/>
      <w:lvlText w:val=".%1"/>
      <w:lvlJc w:val="left"/>
      <w:pPr>
        <w:ind w:left="360" w:hanging="360"/>
      </w:pPr>
      <w:rPr>
        <w:rFonts w:ascii="Arial" w:eastAsia="Arial" w:hAnsi="Arial"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hint="default"/>
        <w:w w:val="99"/>
        <w:sz w:val="20"/>
        <w:szCs w:val="20"/>
      </w:rPr>
    </w:lvl>
    <w:lvl w:ilvl="1" w:tplc="7DB634C8">
      <w:start w:val="1"/>
      <w:numFmt w:val="decimal"/>
      <w:lvlText w:val=".%2"/>
      <w:lvlJc w:val="left"/>
      <w:pPr>
        <w:ind w:left="1872" w:hanging="360"/>
      </w:pPr>
      <w:rPr>
        <w:rFonts w:ascii="Arial" w:eastAsia="Arial" w:hAnsi="Arial" w:hint="default"/>
        <w:w w:val="99"/>
        <w:sz w:val="20"/>
        <w:szCs w:val="20"/>
      </w:r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5" w15:restartNumberingAfterBreak="0">
    <w:nsid w:val="2E3F5508"/>
    <w:multiLevelType w:val="multilevel"/>
    <w:tmpl w:val="9AF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B64EC"/>
    <w:multiLevelType w:val="hybridMultilevel"/>
    <w:tmpl w:val="095EB5BA"/>
    <w:lvl w:ilvl="0" w:tplc="0C0C000F">
      <w:start w:val="1"/>
      <w:numFmt w:val="decimal"/>
      <w:lvlText w:val="%1."/>
      <w:lvlJc w:val="left"/>
      <w:pPr>
        <w:ind w:left="2145" w:hanging="360"/>
      </w:pPr>
    </w:lvl>
    <w:lvl w:ilvl="1" w:tplc="0C0C0019">
      <w:start w:val="1"/>
      <w:numFmt w:val="lowerLetter"/>
      <w:lvlText w:val="%2."/>
      <w:lvlJc w:val="left"/>
      <w:pPr>
        <w:ind w:left="2865" w:hanging="360"/>
      </w:pPr>
    </w:lvl>
    <w:lvl w:ilvl="2" w:tplc="0C0C001B" w:tentative="1">
      <w:start w:val="1"/>
      <w:numFmt w:val="lowerRoman"/>
      <w:lvlText w:val="%3."/>
      <w:lvlJc w:val="right"/>
      <w:pPr>
        <w:ind w:left="3585" w:hanging="180"/>
      </w:pPr>
    </w:lvl>
    <w:lvl w:ilvl="3" w:tplc="0C0C000F" w:tentative="1">
      <w:start w:val="1"/>
      <w:numFmt w:val="decimal"/>
      <w:lvlText w:val="%4."/>
      <w:lvlJc w:val="left"/>
      <w:pPr>
        <w:ind w:left="4305" w:hanging="360"/>
      </w:pPr>
    </w:lvl>
    <w:lvl w:ilvl="4" w:tplc="0C0C0019" w:tentative="1">
      <w:start w:val="1"/>
      <w:numFmt w:val="lowerLetter"/>
      <w:lvlText w:val="%5."/>
      <w:lvlJc w:val="left"/>
      <w:pPr>
        <w:ind w:left="5025" w:hanging="360"/>
      </w:pPr>
    </w:lvl>
    <w:lvl w:ilvl="5" w:tplc="0C0C001B" w:tentative="1">
      <w:start w:val="1"/>
      <w:numFmt w:val="lowerRoman"/>
      <w:lvlText w:val="%6."/>
      <w:lvlJc w:val="right"/>
      <w:pPr>
        <w:ind w:left="5745" w:hanging="180"/>
      </w:pPr>
    </w:lvl>
    <w:lvl w:ilvl="6" w:tplc="0C0C000F" w:tentative="1">
      <w:start w:val="1"/>
      <w:numFmt w:val="decimal"/>
      <w:lvlText w:val="%7."/>
      <w:lvlJc w:val="left"/>
      <w:pPr>
        <w:ind w:left="6465" w:hanging="360"/>
      </w:pPr>
    </w:lvl>
    <w:lvl w:ilvl="7" w:tplc="0C0C0019" w:tentative="1">
      <w:start w:val="1"/>
      <w:numFmt w:val="lowerLetter"/>
      <w:lvlText w:val="%8."/>
      <w:lvlJc w:val="left"/>
      <w:pPr>
        <w:ind w:left="7185" w:hanging="360"/>
      </w:pPr>
    </w:lvl>
    <w:lvl w:ilvl="8" w:tplc="0C0C001B" w:tentative="1">
      <w:start w:val="1"/>
      <w:numFmt w:val="lowerRoman"/>
      <w:lvlText w:val="%9."/>
      <w:lvlJc w:val="right"/>
      <w:pPr>
        <w:ind w:left="7905" w:hanging="180"/>
      </w:pPr>
    </w:lvl>
  </w:abstractNum>
  <w:abstractNum w:abstractNumId="7" w15:restartNumberingAfterBreak="0">
    <w:nsid w:val="5692569C"/>
    <w:multiLevelType w:val="multilevel"/>
    <w:tmpl w:val="C6785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4" w:hanging="504"/>
      </w:pPr>
      <w:rPr>
        <w:rFonts w:ascii="Arial" w:eastAsia="Arial" w:hAnsi="Arial" w:hint="default"/>
        <w:w w:val="99"/>
        <w:sz w:val="20"/>
        <w:szCs w:val="20"/>
      </w:rPr>
    </w:lvl>
    <w:lvl w:ilvl="3">
      <w:start w:val="1"/>
      <w:numFmt w:val="decimal"/>
      <w:lvlText w:val=".%4"/>
      <w:lvlJc w:val="left"/>
      <w:pPr>
        <w:ind w:left="1728" w:hanging="648"/>
      </w:pPr>
      <w:rPr>
        <w:rFonts w:ascii="Arial" w:eastAsia="Arial" w:hAnsi="Arial" w:hint="default"/>
        <w:w w:val="99"/>
        <w:sz w:val="20"/>
        <w:szCs w:val="20"/>
      </w:rPr>
    </w:lvl>
    <w:lvl w:ilvl="4">
      <w:start w:val="1"/>
      <w:numFmt w:val="decimal"/>
      <w:lvlText w:val=".%5"/>
      <w:lvlJc w:val="left"/>
      <w:pPr>
        <w:ind w:left="2232" w:hanging="792"/>
      </w:pPr>
      <w:rPr>
        <w:rFonts w:ascii="Arial" w:eastAsia="Arial" w:hAnsi="Arial" w:hint="default"/>
        <w:w w:val="99"/>
        <w:sz w:val="20"/>
        <w:szCs w:val="20"/>
      </w:rPr>
    </w:lvl>
    <w:lvl w:ilvl="5">
      <w:start w:val="1"/>
      <w:numFmt w:val="decimal"/>
      <w:lvlText w:val=".%6"/>
      <w:lvlJc w:val="left"/>
      <w:pPr>
        <w:ind w:left="2736" w:hanging="936"/>
      </w:pPr>
      <w:rPr>
        <w:rFonts w:ascii="Arial" w:eastAsia="Arial" w:hAnsi="Arial" w:hint="default"/>
        <w:w w:val="99"/>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D46A84"/>
    <w:multiLevelType w:val="hybridMultilevel"/>
    <w:tmpl w:val="BE5C4F78"/>
    <w:lvl w:ilvl="0" w:tplc="7DB634C8">
      <w:start w:val="1"/>
      <w:numFmt w:val="decimal"/>
      <w:lvlText w:val=".%1"/>
      <w:lvlJc w:val="left"/>
      <w:pPr>
        <w:ind w:left="1152" w:hanging="360"/>
      </w:pPr>
      <w:rPr>
        <w:rFonts w:ascii="Arial" w:eastAsia="Arial" w:hAnsi="Arial" w:hint="default"/>
        <w:w w:val="99"/>
        <w:sz w:val="20"/>
        <w:szCs w:val="20"/>
      </w:rPr>
    </w:lvl>
    <w:lvl w:ilvl="1" w:tplc="7DB634C8">
      <w:start w:val="1"/>
      <w:numFmt w:val="decimal"/>
      <w:lvlText w:val=".%2"/>
      <w:lvlJc w:val="left"/>
      <w:pPr>
        <w:ind w:left="1872" w:hanging="360"/>
      </w:pPr>
      <w:rPr>
        <w:rFonts w:ascii="Arial" w:eastAsia="Arial" w:hAnsi="Arial" w:hint="default"/>
        <w:w w:val="99"/>
        <w:sz w:val="20"/>
        <w:szCs w:val="20"/>
      </w:rPr>
    </w:lvl>
    <w:lvl w:ilvl="2" w:tplc="0C0C001B">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9" w15:restartNumberingAfterBreak="0">
    <w:nsid w:val="607C3996"/>
    <w:multiLevelType w:val="hybridMultilevel"/>
    <w:tmpl w:val="02C6A3A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6BFC7709"/>
    <w:multiLevelType w:val="multilevel"/>
    <w:tmpl w:val="C7CC9A08"/>
    <w:lvl w:ilvl="0">
      <w:start w:val="1"/>
      <w:numFmt w:val="decimal"/>
      <w:lvlText w:val=".%1"/>
      <w:lvlJc w:val="left"/>
      <w:pPr>
        <w:ind w:left="1068" w:hanging="360"/>
      </w:pPr>
      <w:rPr>
        <w:rFonts w:ascii="Arial" w:eastAsia="Arial" w:hAnsi="Arial"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6F8041D1"/>
    <w:multiLevelType w:val="multilevel"/>
    <w:tmpl w:val="457E7F76"/>
    <w:lvl w:ilvl="0">
      <w:start w:val="1"/>
      <w:numFmt w:val="decimal"/>
      <w:lvlText w:val=".%1"/>
      <w:lvlJc w:val="left"/>
      <w:pPr>
        <w:ind w:left="1068" w:hanging="360"/>
      </w:pPr>
      <w:rPr>
        <w:rFonts w:ascii="Arial" w:eastAsia="Arial" w:hAnsi="Arial"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7A415283"/>
    <w:multiLevelType w:val="multilevel"/>
    <w:tmpl w:val="7EBC964E"/>
    <w:lvl w:ilvl="0">
      <w:start w:val="1"/>
      <w:numFmt w:val="decimal"/>
      <w:lvlText w:val=".%1"/>
      <w:lvlJc w:val="left"/>
      <w:pPr>
        <w:ind w:left="1068" w:hanging="360"/>
      </w:pPr>
      <w:rPr>
        <w:rFonts w:ascii="Arial" w:eastAsia="Arial" w:hAnsi="Arial"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hint="default"/>
        <w:w w:val="99"/>
        <w:sz w:val="20"/>
        <w:szCs w:val="20"/>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num w:numId="1">
    <w:abstractNumId w:val="6"/>
  </w:num>
  <w:num w:numId="2">
    <w:abstractNumId w:val="9"/>
  </w:num>
  <w:num w:numId="3">
    <w:abstractNumId w:val="1"/>
  </w:num>
  <w:num w:numId="4">
    <w:abstractNumId w:val="2"/>
  </w:num>
  <w:num w:numId="5">
    <w:abstractNumId w:val="5"/>
  </w:num>
  <w:num w:numId="6">
    <w:abstractNumId w:val="7"/>
  </w:num>
  <w:num w:numId="7">
    <w:abstractNumId w:val="4"/>
  </w:num>
  <w:num w:numId="8">
    <w:abstractNumId w:val="11"/>
  </w:num>
  <w:num w:numId="9">
    <w:abstractNumId w:val="3"/>
  </w:num>
  <w:num w:numId="10">
    <w:abstractNumId w:val="0"/>
  </w:num>
  <w:num w:numId="11">
    <w:abstractNumId w:val="12"/>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50"/>
    <w:rsid w:val="000D1C99"/>
    <w:rsid w:val="000E50EA"/>
    <w:rsid w:val="000E7432"/>
    <w:rsid w:val="00121B82"/>
    <w:rsid w:val="00125DA2"/>
    <w:rsid w:val="0013039E"/>
    <w:rsid w:val="0013262B"/>
    <w:rsid w:val="00176A23"/>
    <w:rsid w:val="0019664F"/>
    <w:rsid w:val="001D79A8"/>
    <w:rsid w:val="001D7FA5"/>
    <w:rsid w:val="00212620"/>
    <w:rsid w:val="00213751"/>
    <w:rsid w:val="0021670B"/>
    <w:rsid w:val="0026583F"/>
    <w:rsid w:val="0027003E"/>
    <w:rsid w:val="002832E5"/>
    <w:rsid w:val="00292C17"/>
    <w:rsid w:val="002A5AA6"/>
    <w:rsid w:val="002C6450"/>
    <w:rsid w:val="002E3828"/>
    <w:rsid w:val="00302948"/>
    <w:rsid w:val="00306D7E"/>
    <w:rsid w:val="00317A99"/>
    <w:rsid w:val="00331854"/>
    <w:rsid w:val="00340B42"/>
    <w:rsid w:val="003522D4"/>
    <w:rsid w:val="00382C4B"/>
    <w:rsid w:val="003A29BE"/>
    <w:rsid w:val="003C03B0"/>
    <w:rsid w:val="003C3CD0"/>
    <w:rsid w:val="003D6A12"/>
    <w:rsid w:val="004011D1"/>
    <w:rsid w:val="0041651B"/>
    <w:rsid w:val="0047677C"/>
    <w:rsid w:val="00477394"/>
    <w:rsid w:val="004808BF"/>
    <w:rsid w:val="004A6136"/>
    <w:rsid w:val="004A6F91"/>
    <w:rsid w:val="004B4D0E"/>
    <w:rsid w:val="004E6A33"/>
    <w:rsid w:val="00511D5D"/>
    <w:rsid w:val="00534FFE"/>
    <w:rsid w:val="005636B8"/>
    <w:rsid w:val="005717A8"/>
    <w:rsid w:val="00595D1A"/>
    <w:rsid w:val="005B37C0"/>
    <w:rsid w:val="005E18C1"/>
    <w:rsid w:val="006158B0"/>
    <w:rsid w:val="00630FEE"/>
    <w:rsid w:val="00635834"/>
    <w:rsid w:val="00676C2A"/>
    <w:rsid w:val="006A0F6E"/>
    <w:rsid w:val="006A4877"/>
    <w:rsid w:val="006C5E13"/>
    <w:rsid w:val="006C6820"/>
    <w:rsid w:val="007153D0"/>
    <w:rsid w:val="00750164"/>
    <w:rsid w:val="007926D0"/>
    <w:rsid w:val="007B7098"/>
    <w:rsid w:val="007C3BB3"/>
    <w:rsid w:val="007C7216"/>
    <w:rsid w:val="007D0E19"/>
    <w:rsid w:val="007F6903"/>
    <w:rsid w:val="00801B4E"/>
    <w:rsid w:val="008865DB"/>
    <w:rsid w:val="008B3A4C"/>
    <w:rsid w:val="008D433A"/>
    <w:rsid w:val="008D6EEE"/>
    <w:rsid w:val="00960F77"/>
    <w:rsid w:val="00993C7A"/>
    <w:rsid w:val="009A1E31"/>
    <w:rsid w:val="009A41C2"/>
    <w:rsid w:val="00A00994"/>
    <w:rsid w:val="00A03881"/>
    <w:rsid w:val="00A07E5C"/>
    <w:rsid w:val="00A250F8"/>
    <w:rsid w:val="00A3794B"/>
    <w:rsid w:val="00A60779"/>
    <w:rsid w:val="00A64A7C"/>
    <w:rsid w:val="00A81864"/>
    <w:rsid w:val="00A906FC"/>
    <w:rsid w:val="00A9749D"/>
    <w:rsid w:val="00AB71F5"/>
    <w:rsid w:val="00AC2E69"/>
    <w:rsid w:val="00B0645E"/>
    <w:rsid w:val="00B201B4"/>
    <w:rsid w:val="00B462BF"/>
    <w:rsid w:val="00B61385"/>
    <w:rsid w:val="00BA3062"/>
    <w:rsid w:val="00BD13CB"/>
    <w:rsid w:val="00BF1641"/>
    <w:rsid w:val="00C50CAD"/>
    <w:rsid w:val="00C77804"/>
    <w:rsid w:val="00CA2179"/>
    <w:rsid w:val="00D20EB6"/>
    <w:rsid w:val="00D72673"/>
    <w:rsid w:val="00D74FF1"/>
    <w:rsid w:val="00D84FAF"/>
    <w:rsid w:val="00DA2EDE"/>
    <w:rsid w:val="00DB4C31"/>
    <w:rsid w:val="00DE0EE7"/>
    <w:rsid w:val="00E5558D"/>
    <w:rsid w:val="00E95F9F"/>
    <w:rsid w:val="00EA04CF"/>
    <w:rsid w:val="00F15DE0"/>
    <w:rsid w:val="00F17E37"/>
    <w:rsid w:val="00F3286A"/>
    <w:rsid w:val="00F55EDC"/>
    <w:rsid w:val="00F6745C"/>
    <w:rsid w:val="00F85717"/>
    <w:rsid w:val="00F9138B"/>
    <w:rsid w:val="00FA4AFA"/>
    <w:rsid w:val="00FC37F7"/>
    <w:rsid w:val="00FF5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1668B7FD"/>
  <w14:defaultImageDpi w14:val="300"/>
  <w15:docId w15:val="{F09A7C8E-2872-452D-B176-EBE57B71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994"/>
    <w:pPr>
      <w:ind w:left="720"/>
      <w:contextualSpacing/>
    </w:pPr>
  </w:style>
  <w:style w:type="paragraph" w:styleId="NormalWeb">
    <w:name w:val="Normal (Web)"/>
    <w:basedOn w:val="Normal"/>
    <w:uiPriority w:val="99"/>
    <w:unhideWhenUsed/>
    <w:rsid w:val="004808BF"/>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DefaultParagraphFont"/>
    <w:rsid w:val="004808BF"/>
  </w:style>
  <w:style w:type="paragraph" w:styleId="NoSpacing">
    <w:name w:val="No Spacing"/>
    <w:uiPriority w:val="1"/>
    <w:qFormat/>
    <w:rsid w:val="00DA2EDE"/>
    <w:rPr>
      <w:rFonts w:eastAsiaTheme="minorHAnsi"/>
      <w:sz w:val="22"/>
      <w:szCs w:val="22"/>
      <w:lang w:val="fr-CA"/>
    </w:rPr>
  </w:style>
  <w:style w:type="character" w:styleId="Hyperlink">
    <w:name w:val="Hyperlink"/>
    <w:basedOn w:val="DefaultParagraphFont"/>
    <w:uiPriority w:val="99"/>
    <w:unhideWhenUsed/>
    <w:rsid w:val="00DA2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cor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C0E3-CF4B-4EC5-B4B3-FD42362E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Lincora_FR.dotx</Template>
  <TotalTime>67</TotalTime>
  <Pages>7</Pages>
  <Words>2330</Words>
  <Characters>12818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13</cp:revision>
  <dcterms:created xsi:type="dcterms:W3CDTF">2020-11-11T14:29:00Z</dcterms:created>
  <dcterms:modified xsi:type="dcterms:W3CDTF">2022-01-18T19:40:00Z</dcterms:modified>
</cp:coreProperties>
</file>